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9187" w14:textId="5AC01189" w:rsidR="009C0A3C" w:rsidRDefault="009C0A3C"/>
    <w:p w14:paraId="1E746844" w14:textId="271B513E" w:rsidR="00041713" w:rsidRPr="00041713" w:rsidRDefault="00041713" w:rsidP="000C5227">
      <w:pPr>
        <w:spacing w:after="0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041713">
        <w:rPr>
          <w:rFonts w:ascii="Arial" w:hAnsi="Arial" w:cs="Arial"/>
          <w:b/>
          <w:bCs/>
          <w:color w:val="44546A" w:themeColor="text2"/>
          <w:sz w:val="32"/>
          <w:szCs w:val="32"/>
        </w:rPr>
        <w:t>Non-Accidental Injury in Under 1’s</w:t>
      </w:r>
    </w:p>
    <w:p w14:paraId="156DAC95" w14:textId="65137FD9" w:rsidR="00041713" w:rsidRDefault="00041713" w:rsidP="000C5227">
      <w:pPr>
        <w:spacing w:after="0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041713">
        <w:rPr>
          <w:rFonts w:ascii="Arial" w:hAnsi="Arial" w:cs="Arial"/>
          <w:b/>
          <w:bCs/>
          <w:color w:val="44546A" w:themeColor="text2"/>
          <w:sz w:val="32"/>
          <w:szCs w:val="32"/>
        </w:rPr>
        <w:t>Positive Practice Re</w:t>
      </w:r>
      <w:r w:rsidR="007B5D7A">
        <w:rPr>
          <w:rFonts w:ascii="Arial" w:hAnsi="Arial" w:cs="Arial"/>
          <w:b/>
          <w:bCs/>
          <w:color w:val="44546A" w:themeColor="text2"/>
          <w:sz w:val="32"/>
          <w:szCs w:val="32"/>
        </w:rPr>
        <w:t>view</w:t>
      </w:r>
    </w:p>
    <w:p w14:paraId="3284206D" w14:textId="77777777" w:rsidR="0011058B" w:rsidRDefault="0011058B" w:rsidP="000C5227">
      <w:pPr>
        <w:spacing w:after="0"/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</w:p>
    <w:p w14:paraId="7B9DF3B8" w14:textId="3B1BA4B3" w:rsidR="00041713" w:rsidRDefault="00351519" w:rsidP="00041713">
      <w:pPr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>
        <w:rPr>
          <w:rFonts w:ascii="Arial" w:hAnsi="Arial" w:cs="Arial"/>
          <w:b/>
          <w:bCs/>
          <w:color w:val="44546A" w:themeColor="text2"/>
          <w:sz w:val="32"/>
          <w:szCs w:val="32"/>
        </w:rPr>
        <w:t>May</w:t>
      </w:r>
      <w:r w:rsidR="0011058B">
        <w:rPr>
          <w:rFonts w:ascii="Arial" w:hAnsi="Arial" w:cs="Arial"/>
          <w:b/>
          <w:bCs/>
          <w:color w:val="44546A" w:themeColor="text2"/>
          <w:sz w:val="32"/>
          <w:szCs w:val="32"/>
        </w:rPr>
        <w:t xml:space="preserve"> 2022</w:t>
      </w:r>
    </w:p>
    <w:p w14:paraId="5F0ECD5C" w14:textId="77777777" w:rsidR="0011058B" w:rsidRDefault="0011058B" w:rsidP="00041713">
      <w:pPr>
        <w:rPr>
          <w:rFonts w:ascii="Arial" w:hAnsi="Arial" w:cs="Arial"/>
          <w:b/>
          <w:bCs/>
          <w:color w:val="44546A" w:themeColor="text2"/>
          <w:sz w:val="32"/>
          <w:szCs w:val="32"/>
          <w:u w:val="single"/>
        </w:rPr>
      </w:pPr>
    </w:p>
    <w:p w14:paraId="75D25E12" w14:textId="11DCCF71" w:rsidR="00041713" w:rsidRPr="00053864" w:rsidRDefault="00041713" w:rsidP="00041713">
      <w:pP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  <w:r w:rsidRPr="00053864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>Context</w:t>
      </w:r>
    </w:p>
    <w:p w14:paraId="1247F05F" w14:textId="073F77E7" w:rsidR="00041713" w:rsidRDefault="00041713" w:rsidP="00053864">
      <w:pPr>
        <w:jc w:val="both"/>
        <w:rPr>
          <w:rFonts w:ascii="Arial" w:hAnsi="Arial" w:cs="Arial"/>
          <w:sz w:val="24"/>
          <w:szCs w:val="24"/>
        </w:rPr>
      </w:pPr>
      <w:r w:rsidRPr="000C5227">
        <w:rPr>
          <w:rFonts w:ascii="Arial" w:hAnsi="Arial" w:cs="Arial"/>
          <w:sz w:val="24"/>
          <w:szCs w:val="24"/>
        </w:rPr>
        <w:t>In September 2021</w:t>
      </w:r>
      <w:r w:rsidR="0011058B">
        <w:rPr>
          <w:rFonts w:ascii="Arial" w:hAnsi="Arial" w:cs="Arial"/>
          <w:sz w:val="24"/>
          <w:szCs w:val="24"/>
        </w:rPr>
        <w:t>,</w:t>
      </w:r>
      <w:r w:rsidRPr="000C5227">
        <w:rPr>
          <w:rFonts w:ascii="Arial" w:hAnsi="Arial" w:cs="Arial"/>
          <w:sz w:val="24"/>
          <w:szCs w:val="24"/>
        </w:rPr>
        <w:t xml:space="preserve"> the Kent Safeguarding Children Multi-Agency</w:t>
      </w:r>
      <w:r w:rsidR="0011058B">
        <w:rPr>
          <w:rFonts w:ascii="Arial" w:hAnsi="Arial" w:cs="Arial"/>
          <w:sz w:val="24"/>
          <w:szCs w:val="24"/>
        </w:rPr>
        <w:t xml:space="preserve"> Partnership (KSCMP)</w:t>
      </w:r>
      <w:r w:rsidRPr="000C5227">
        <w:rPr>
          <w:rFonts w:ascii="Arial" w:hAnsi="Arial" w:cs="Arial"/>
          <w:sz w:val="24"/>
          <w:szCs w:val="24"/>
        </w:rPr>
        <w:t xml:space="preserve"> Business </w:t>
      </w:r>
      <w:r w:rsidR="00DE6495">
        <w:rPr>
          <w:rFonts w:ascii="Arial" w:hAnsi="Arial" w:cs="Arial"/>
          <w:sz w:val="24"/>
          <w:szCs w:val="24"/>
        </w:rPr>
        <w:t>Team</w:t>
      </w:r>
      <w:r w:rsidRPr="000C5227">
        <w:rPr>
          <w:rFonts w:ascii="Arial" w:hAnsi="Arial" w:cs="Arial"/>
          <w:sz w:val="24"/>
          <w:szCs w:val="24"/>
        </w:rPr>
        <w:t xml:space="preserve"> undertook a deep-dive analysis into Non-Accidental Injury (NAI) in under 1’</w:t>
      </w:r>
      <w:r w:rsidR="0011058B">
        <w:rPr>
          <w:rFonts w:ascii="Arial" w:hAnsi="Arial" w:cs="Arial"/>
          <w:sz w:val="24"/>
          <w:szCs w:val="24"/>
        </w:rPr>
        <w:t xml:space="preserve">s in response to an unprecedented number of referrals to the </w:t>
      </w:r>
      <w:r w:rsidR="00053864">
        <w:rPr>
          <w:rFonts w:ascii="Arial" w:hAnsi="Arial" w:cs="Arial"/>
          <w:sz w:val="24"/>
          <w:szCs w:val="24"/>
        </w:rPr>
        <w:t>n</w:t>
      </w:r>
      <w:r w:rsidR="0011058B">
        <w:rPr>
          <w:rFonts w:ascii="Arial" w:hAnsi="Arial" w:cs="Arial"/>
          <w:sz w:val="24"/>
          <w:szCs w:val="24"/>
        </w:rPr>
        <w:t>ational Child Safeguarding Practice Review Panel (CSPR</w:t>
      </w:r>
      <w:r w:rsidR="00E862A7">
        <w:rPr>
          <w:rFonts w:ascii="Arial" w:hAnsi="Arial" w:cs="Arial"/>
          <w:sz w:val="24"/>
          <w:szCs w:val="24"/>
        </w:rPr>
        <w:t>P</w:t>
      </w:r>
      <w:r w:rsidR="0011058B">
        <w:rPr>
          <w:rFonts w:ascii="Arial" w:hAnsi="Arial" w:cs="Arial"/>
          <w:sz w:val="24"/>
          <w:szCs w:val="24"/>
        </w:rPr>
        <w:t>)</w:t>
      </w:r>
      <w:r w:rsidR="00243F35">
        <w:rPr>
          <w:rFonts w:ascii="Arial" w:hAnsi="Arial" w:cs="Arial"/>
          <w:sz w:val="24"/>
          <w:szCs w:val="24"/>
        </w:rPr>
        <w:t xml:space="preserve"> </w:t>
      </w:r>
      <w:r w:rsidR="00EB599E">
        <w:rPr>
          <w:rFonts w:ascii="Arial" w:hAnsi="Arial" w:cs="Arial"/>
          <w:sz w:val="24"/>
          <w:szCs w:val="24"/>
        </w:rPr>
        <w:t>during that</w:t>
      </w:r>
      <w:r w:rsidR="00243F35">
        <w:rPr>
          <w:rFonts w:ascii="Arial" w:hAnsi="Arial" w:cs="Arial"/>
          <w:sz w:val="24"/>
          <w:szCs w:val="24"/>
        </w:rPr>
        <w:t xml:space="preserve"> summer</w:t>
      </w:r>
      <w:r w:rsidR="0011058B">
        <w:rPr>
          <w:rFonts w:ascii="Arial" w:hAnsi="Arial" w:cs="Arial"/>
          <w:sz w:val="24"/>
          <w:szCs w:val="24"/>
        </w:rPr>
        <w:t>. Th</w:t>
      </w:r>
      <w:r w:rsidR="005F78DD">
        <w:rPr>
          <w:rFonts w:ascii="Arial" w:hAnsi="Arial" w:cs="Arial"/>
          <w:sz w:val="24"/>
          <w:szCs w:val="24"/>
        </w:rPr>
        <w:t>e deep-dive</w:t>
      </w:r>
      <w:r w:rsidR="0011058B">
        <w:rPr>
          <w:rFonts w:ascii="Arial" w:hAnsi="Arial" w:cs="Arial"/>
          <w:sz w:val="24"/>
          <w:szCs w:val="24"/>
        </w:rPr>
        <w:t xml:space="preserve"> report was presented to the Executive Board, who endorsed the recommendation to pursue a positive practice review of cases sharing similar risk characteristics, that had ended with positive outcome</w:t>
      </w:r>
      <w:r w:rsidR="00266760">
        <w:rPr>
          <w:rFonts w:ascii="Arial" w:hAnsi="Arial" w:cs="Arial"/>
          <w:sz w:val="24"/>
          <w:szCs w:val="24"/>
        </w:rPr>
        <w:t>s</w:t>
      </w:r>
      <w:r w:rsidR="0006515F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11058B">
        <w:rPr>
          <w:rFonts w:ascii="Arial" w:hAnsi="Arial" w:cs="Arial"/>
          <w:sz w:val="24"/>
          <w:szCs w:val="24"/>
        </w:rPr>
        <w:t>.</w:t>
      </w:r>
      <w:r w:rsidR="00053864">
        <w:rPr>
          <w:rFonts w:ascii="Arial" w:hAnsi="Arial" w:cs="Arial"/>
          <w:sz w:val="24"/>
          <w:szCs w:val="24"/>
        </w:rPr>
        <w:t xml:space="preserve"> The aim of this </w:t>
      </w:r>
      <w:r w:rsidR="004C16E0">
        <w:rPr>
          <w:rFonts w:ascii="Arial" w:hAnsi="Arial" w:cs="Arial"/>
          <w:sz w:val="24"/>
          <w:szCs w:val="24"/>
        </w:rPr>
        <w:t>review is</w:t>
      </w:r>
      <w:r w:rsidR="00053864">
        <w:rPr>
          <w:rFonts w:ascii="Arial" w:hAnsi="Arial" w:cs="Arial"/>
          <w:sz w:val="24"/>
          <w:szCs w:val="24"/>
        </w:rPr>
        <w:t xml:space="preserve"> to identify what has worked well to enable effective safeguarding so th</w:t>
      </w:r>
      <w:r w:rsidR="00B53AF9">
        <w:rPr>
          <w:rFonts w:ascii="Arial" w:hAnsi="Arial" w:cs="Arial"/>
          <w:sz w:val="24"/>
          <w:szCs w:val="24"/>
        </w:rPr>
        <w:t>e</w:t>
      </w:r>
      <w:r w:rsidR="00053864">
        <w:rPr>
          <w:rFonts w:ascii="Arial" w:hAnsi="Arial" w:cs="Arial"/>
          <w:sz w:val="24"/>
          <w:szCs w:val="24"/>
        </w:rPr>
        <w:t xml:space="preserve"> learning can be shared across the partnership</w:t>
      </w:r>
      <w:r w:rsidR="00B53AF9">
        <w:rPr>
          <w:rFonts w:ascii="Arial" w:hAnsi="Arial" w:cs="Arial"/>
          <w:sz w:val="24"/>
          <w:szCs w:val="24"/>
        </w:rPr>
        <w:t>,</w:t>
      </w:r>
      <w:r w:rsidR="00741EB4">
        <w:rPr>
          <w:rFonts w:ascii="Arial" w:hAnsi="Arial" w:cs="Arial"/>
          <w:sz w:val="24"/>
          <w:szCs w:val="24"/>
        </w:rPr>
        <w:t xml:space="preserve"> building on what is already working well</w:t>
      </w:r>
      <w:r w:rsidR="00053864">
        <w:rPr>
          <w:rFonts w:ascii="Arial" w:hAnsi="Arial" w:cs="Arial"/>
          <w:sz w:val="24"/>
          <w:szCs w:val="24"/>
        </w:rPr>
        <w:t>.</w:t>
      </w:r>
    </w:p>
    <w:p w14:paraId="7063A3B0" w14:textId="398B8575" w:rsidR="00053864" w:rsidRDefault="00053864" w:rsidP="00053864">
      <w:pPr>
        <w:jc w:val="both"/>
        <w:rPr>
          <w:rFonts w:ascii="Arial" w:hAnsi="Arial" w:cs="Arial"/>
          <w:sz w:val="24"/>
          <w:szCs w:val="24"/>
        </w:rPr>
      </w:pPr>
    </w:p>
    <w:p w14:paraId="388BB059" w14:textId="628EA270" w:rsidR="00053864" w:rsidRPr="00053864" w:rsidRDefault="00053864" w:rsidP="00053864">
      <w:pPr>
        <w:jc w:val="both"/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  <w:r w:rsidRPr="00053864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>Case identification</w:t>
      </w:r>
    </w:p>
    <w:p w14:paraId="71975323" w14:textId="3EF5AE68" w:rsidR="00053864" w:rsidRDefault="00053864" w:rsidP="00BD6E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January 2022, the KSCMP Business </w:t>
      </w:r>
      <w:r w:rsidR="009167D6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 presented to DivMT in Kent’s Integrated Children’s Services</w:t>
      </w:r>
      <w:r w:rsidR="001171C0">
        <w:rPr>
          <w:rFonts w:ascii="Arial" w:hAnsi="Arial" w:cs="Arial"/>
          <w:sz w:val="24"/>
          <w:szCs w:val="24"/>
        </w:rPr>
        <w:t xml:space="preserve"> (ICS)</w:t>
      </w:r>
      <w:r>
        <w:rPr>
          <w:rFonts w:ascii="Arial" w:hAnsi="Arial" w:cs="Arial"/>
          <w:sz w:val="24"/>
          <w:szCs w:val="24"/>
        </w:rPr>
        <w:t>, requesting the identification of cases matching the risk p</w:t>
      </w:r>
      <w:r w:rsidR="00AF53E4">
        <w:rPr>
          <w:rFonts w:ascii="Arial" w:hAnsi="Arial" w:cs="Arial"/>
          <w:sz w:val="24"/>
          <w:szCs w:val="24"/>
        </w:rPr>
        <w:t>rofile</w:t>
      </w:r>
      <w:r>
        <w:rPr>
          <w:rFonts w:ascii="Arial" w:hAnsi="Arial" w:cs="Arial"/>
          <w:sz w:val="24"/>
          <w:szCs w:val="24"/>
        </w:rPr>
        <w:t xml:space="preserve"> of the original 6 in the NAI deep dive</w:t>
      </w:r>
      <w:r w:rsidR="00BD6E08">
        <w:rPr>
          <w:rFonts w:ascii="Arial" w:hAnsi="Arial" w:cs="Arial"/>
          <w:sz w:val="24"/>
          <w:szCs w:val="24"/>
        </w:rPr>
        <w:t xml:space="preserve"> as closely as possible</w:t>
      </w:r>
      <w:r>
        <w:rPr>
          <w:rFonts w:ascii="Arial" w:hAnsi="Arial" w:cs="Arial"/>
          <w:sz w:val="24"/>
          <w:szCs w:val="24"/>
        </w:rPr>
        <w:t>. These characteristics included:</w:t>
      </w:r>
    </w:p>
    <w:p w14:paraId="35D315F2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Parental mental health issues</w:t>
      </w:r>
    </w:p>
    <w:p w14:paraId="7DFDA2CD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Parental substance misuse issues, including during pregnancy</w:t>
      </w:r>
    </w:p>
    <w:p w14:paraId="065B9407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Cannabis use in the household</w:t>
      </w:r>
    </w:p>
    <w:p w14:paraId="000DC19D" w14:textId="6D075D8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Premature birth</w:t>
      </w:r>
    </w:p>
    <w:p w14:paraId="2AC94E86" w14:textId="77777777" w:rsidR="00BD6E08" w:rsidRPr="00BD6E08" w:rsidRDefault="00BD6E08" w:rsidP="00BD6E08">
      <w:pPr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And of significant interest but less importance:</w:t>
      </w:r>
    </w:p>
    <w:p w14:paraId="07D634C8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Family history of ICS involvement</w:t>
      </w:r>
    </w:p>
    <w:p w14:paraId="3FB397D0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Deprivation/financial issues</w:t>
      </w:r>
    </w:p>
    <w:p w14:paraId="67D3DCC4" w14:textId="77777777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Housing issues</w:t>
      </w:r>
    </w:p>
    <w:p w14:paraId="45C93766" w14:textId="26BACCDE" w:rsidR="00BD6E08" w:rsidRP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Parental A</w:t>
      </w:r>
      <w:r>
        <w:rPr>
          <w:rFonts w:ascii="Arial" w:hAnsi="Arial" w:cs="Arial"/>
          <w:sz w:val="24"/>
          <w:szCs w:val="24"/>
        </w:rPr>
        <w:t xml:space="preserve">dverse </w:t>
      </w:r>
      <w:r w:rsidRPr="00BD6E0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hildhood </w:t>
      </w:r>
      <w:r w:rsidRPr="00BD6E0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xperience</w:t>
      </w:r>
      <w:r w:rsidRPr="00BD6E08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(ACE’s)</w:t>
      </w:r>
    </w:p>
    <w:p w14:paraId="535F28FB" w14:textId="67523910" w:rsidR="00BD6E08" w:rsidRDefault="00BD6E08" w:rsidP="00BD6E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D6E08">
        <w:rPr>
          <w:rFonts w:ascii="Arial" w:hAnsi="Arial" w:cs="Arial"/>
          <w:sz w:val="24"/>
          <w:szCs w:val="24"/>
        </w:rPr>
        <w:t>Older sibling in care or living elsewhere</w:t>
      </w:r>
    </w:p>
    <w:p w14:paraId="5864018A" w14:textId="6FDCDF55" w:rsidR="00BD6E08" w:rsidRDefault="00BD6E08" w:rsidP="00AF60F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r w:rsidR="003B5AB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the </w:t>
      </w:r>
      <w:r w:rsidR="00DB09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districts </w:t>
      </w:r>
      <w:r w:rsidR="00DB09B2">
        <w:rPr>
          <w:rFonts w:ascii="Arial" w:hAnsi="Arial" w:cs="Arial"/>
          <w:sz w:val="24"/>
          <w:szCs w:val="24"/>
        </w:rPr>
        <w:t>were tasked with i</w:t>
      </w:r>
      <w:r>
        <w:rPr>
          <w:rFonts w:ascii="Arial" w:hAnsi="Arial" w:cs="Arial"/>
          <w:sz w:val="24"/>
          <w:szCs w:val="24"/>
        </w:rPr>
        <w:t>dentif</w:t>
      </w:r>
      <w:r w:rsidR="00DB09B2">
        <w:rPr>
          <w:rFonts w:ascii="Arial" w:hAnsi="Arial" w:cs="Arial"/>
          <w:sz w:val="24"/>
          <w:szCs w:val="24"/>
        </w:rPr>
        <w:t>ying</w:t>
      </w:r>
      <w:r>
        <w:rPr>
          <w:rFonts w:ascii="Arial" w:hAnsi="Arial" w:cs="Arial"/>
          <w:sz w:val="24"/>
          <w:szCs w:val="24"/>
        </w:rPr>
        <w:t xml:space="preserve"> 3 cases and forward</w:t>
      </w:r>
      <w:r w:rsidR="00DB09B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their Liberi ID numbers to the </w:t>
      </w:r>
      <w:r w:rsidR="00DE6495">
        <w:rPr>
          <w:rFonts w:ascii="Arial" w:hAnsi="Arial" w:cs="Arial"/>
          <w:sz w:val="24"/>
          <w:szCs w:val="24"/>
        </w:rPr>
        <w:t xml:space="preserve">KSCMP </w:t>
      </w:r>
      <w:r>
        <w:rPr>
          <w:rFonts w:ascii="Arial" w:hAnsi="Arial" w:cs="Arial"/>
          <w:sz w:val="24"/>
          <w:szCs w:val="24"/>
        </w:rPr>
        <w:t xml:space="preserve">Business </w:t>
      </w:r>
      <w:r w:rsidR="00DE6495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, with a view to the 6 most closely </w:t>
      </w:r>
      <w:r>
        <w:rPr>
          <w:rFonts w:ascii="Arial" w:hAnsi="Arial" w:cs="Arial"/>
          <w:sz w:val="24"/>
          <w:szCs w:val="24"/>
        </w:rPr>
        <w:lastRenderedPageBreak/>
        <w:t xml:space="preserve">matched being selected for the positive practice review. The 6 selected </w:t>
      </w:r>
      <w:r w:rsidR="00D430DE">
        <w:rPr>
          <w:rFonts w:ascii="Arial" w:hAnsi="Arial" w:cs="Arial"/>
          <w:sz w:val="24"/>
          <w:szCs w:val="24"/>
        </w:rPr>
        <w:t>demonstrated</w:t>
      </w:r>
      <w:r>
        <w:rPr>
          <w:rFonts w:ascii="Arial" w:hAnsi="Arial" w:cs="Arial"/>
          <w:sz w:val="24"/>
          <w:szCs w:val="24"/>
        </w:rPr>
        <w:t xml:space="preserve"> </w:t>
      </w:r>
      <w:r w:rsidR="004B10A9" w:rsidRPr="004B10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or more of the 9 identified characteristics</w:t>
      </w:r>
      <w:r w:rsidR="003C6FD8">
        <w:rPr>
          <w:rFonts w:ascii="Arial" w:hAnsi="Arial" w:cs="Arial"/>
          <w:sz w:val="24"/>
          <w:szCs w:val="24"/>
        </w:rPr>
        <w:t xml:space="preserve"> at the time </w:t>
      </w:r>
      <w:r w:rsidR="00810B1C">
        <w:rPr>
          <w:rFonts w:ascii="Arial" w:hAnsi="Arial" w:cs="Arial"/>
          <w:sz w:val="24"/>
          <w:szCs w:val="24"/>
        </w:rPr>
        <w:t>a Children and Families assessment</w:t>
      </w:r>
      <w:r w:rsidR="009167D6">
        <w:rPr>
          <w:rFonts w:ascii="Arial" w:hAnsi="Arial" w:cs="Arial"/>
          <w:sz w:val="24"/>
          <w:szCs w:val="24"/>
        </w:rPr>
        <w:t xml:space="preserve"> (C&amp;F)</w:t>
      </w:r>
      <w:r w:rsidR="00810B1C">
        <w:rPr>
          <w:rFonts w:ascii="Arial" w:hAnsi="Arial" w:cs="Arial"/>
          <w:sz w:val="24"/>
          <w:szCs w:val="24"/>
        </w:rPr>
        <w:t xml:space="preserve"> was undertaken in respect of the unborn</w:t>
      </w:r>
      <w:r w:rsidR="008B7107">
        <w:rPr>
          <w:rFonts w:ascii="Arial" w:hAnsi="Arial" w:cs="Arial"/>
          <w:sz w:val="24"/>
          <w:szCs w:val="24"/>
        </w:rPr>
        <w:t xml:space="preserve"> (therefore ‘premature birth’ was removed as a characteristic and </w:t>
      </w:r>
      <w:r w:rsidR="00B140A0">
        <w:rPr>
          <w:rFonts w:ascii="Arial" w:hAnsi="Arial" w:cs="Arial"/>
          <w:sz w:val="24"/>
          <w:szCs w:val="24"/>
        </w:rPr>
        <w:t>substance misuse</w:t>
      </w:r>
      <w:r w:rsidR="009365D5">
        <w:rPr>
          <w:rFonts w:ascii="Arial" w:hAnsi="Arial" w:cs="Arial"/>
          <w:sz w:val="24"/>
          <w:szCs w:val="24"/>
        </w:rPr>
        <w:t xml:space="preserve"> </w:t>
      </w:r>
      <w:r w:rsidR="00866167">
        <w:rPr>
          <w:rFonts w:ascii="Arial" w:hAnsi="Arial" w:cs="Arial"/>
          <w:sz w:val="24"/>
          <w:szCs w:val="24"/>
        </w:rPr>
        <w:t>concerns</w:t>
      </w:r>
      <w:r w:rsidR="00B140A0">
        <w:rPr>
          <w:rFonts w:ascii="Arial" w:hAnsi="Arial" w:cs="Arial"/>
          <w:sz w:val="24"/>
          <w:szCs w:val="24"/>
        </w:rPr>
        <w:t>/</w:t>
      </w:r>
      <w:r w:rsidR="00866167">
        <w:rPr>
          <w:rFonts w:ascii="Arial" w:hAnsi="Arial" w:cs="Arial"/>
          <w:sz w:val="24"/>
          <w:szCs w:val="24"/>
        </w:rPr>
        <w:t xml:space="preserve">maternal use </w:t>
      </w:r>
      <w:r w:rsidR="00B140A0">
        <w:rPr>
          <w:rFonts w:ascii="Arial" w:hAnsi="Arial" w:cs="Arial"/>
          <w:sz w:val="24"/>
          <w:szCs w:val="24"/>
        </w:rPr>
        <w:t>during pregnancy were separated)</w:t>
      </w:r>
      <w:r w:rsidR="00AF60FA">
        <w:rPr>
          <w:rFonts w:ascii="Arial" w:hAnsi="Arial" w:cs="Arial"/>
          <w:sz w:val="24"/>
          <w:szCs w:val="24"/>
        </w:rPr>
        <w:t xml:space="preserve">. The final 6 </w:t>
      </w:r>
      <w:r>
        <w:rPr>
          <w:rFonts w:ascii="Arial" w:hAnsi="Arial" w:cs="Arial"/>
          <w:sz w:val="24"/>
          <w:szCs w:val="24"/>
        </w:rPr>
        <w:t>were represented by the districts as follows:</w:t>
      </w:r>
    </w:p>
    <w:tbl>
      <w:tblPr>
        <w:tblStyle w:val="TableGrid"/>
        <w:tblpPr w:leftFromText="180" w:rightFromText="180" w:vertAnchor="text" w:horzAnchor="margin" w:tblpX="108" w:tblpY="409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4B10A9" w14:paraId="258A428F" w14:textId="77777777" w:rsidTr="004B10A9">
        <w:tc>
          <w:tcPr>
            <w:tcW w:w="2235" w:type="dxa"/>
          </w:tcPr>
          <w:p w14:paraId="396D47CC" w14:textId="77777777" w:rsidR="004B10A9" w:rsidRPr="004B10A9" w:rsidRDefault="004B10A9" w:rsidP="00AF60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0A9">
              <w:rPr>
                <w:rFonts w:ascii="Arial" w:hAnsi="Arial" w:cs="Arial"/>
                <w:b/>
                <w:bCs/>
                <w:sz w:val="24"/>
                <w:szCs w:val="24"/>
              </w:rPr>
              <w:t>ICS District</w:t>
            </w:r>
          </w:p>
        </w:tc>
        <w:tc>
          <w:tcPr>
            <w:tcW w:w="2693" w:type="dxa"/>
          </w:tcPr>
          <w:p w14:paraId="30681F6C" w14:textId="77777777" w:rsidR="004B10A9" w:rsidRPr="004B10A9" w:rsidRDefault="004B10A9" w:rsidP="00AF60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0A9">
              <w:rPr>
                <w:rFonts w:ascii="Arial" w:hAnsi="Arial" w:cs="Arial"/>
                <w:b/>
                <w:bCs/>
                <w:sz w:val="24"/>
                <w:szCs w:val="24"/>
              </w:rPr>
              <w:t>No. of cases in report</w:t>
            </w:r>
          </w:p>
        </w:tc>
      </w:tr>
      <w:tr w:rsidR="004B10A9" w14:paraId="121CC639" w14:textId="77777777" w:rsidTr="004B10A9">
        <w:tc>
          <w:tcPr>
            <w:tcW w:w="2235" w:type="dxa"/>
          </w:tcPr>
          <w:p w14:paraId="44283700" w14:textId="77777777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</w:t>
            </w:r>
          </w:p>
        </w:tc>
        <w:tc>
          <w:tcPr>
            <w:tcW w:w="2693" w:type="dxa"/>
          </w:tcPr>
          <w:p w14:paraId="55D2C6AD" w14:textId="4AFA8DF9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B10A9" w14:paraId="4EB7928F" w14:textId="77777777" w:rsidTr="004B10A9">
        <w:tc>
          <w:tcPr>
            <w:tcW w:w="2235" w:type="dxa"/>
          </w:tcPr>
          <w:p w14:paraId="74ED3758" w14:textId="77777777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</w:t>
            </w:r>
          </w:p>
        </w:tc>
        <w:tc>
          <w:tcPr>
            <w:tcW w:w="2693" w:type="dxa"/>
          </w:tcPr>
          <w:p w14:paraId="4B71257A" w14:textId="10EA92C7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B10A9" w14:paraId="6723A1DA" w14:textId="77777777" w:rsidTr="004B10A9">
        <w:tc>
          <w:tcPr>
            <w:tcW w:w="2235" w:type="dxa"/>
          </w:tcPr>
          <w:p w14:paraId="737E5E99" w14:textId="77777777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</w:t>
            </w:r>
          </w:p>
        </w:tc>
        <w:tc>
          <w:tcPr>
            <w:tcW w:w="2693" w:type="dxa"/>
          </w:tcPr>
          <w:p w14:paraId="52000DF0" w14:textId="09255A3C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B10A9" w14:paraId="4E450637" w14:textId="77777777" w:rsidTr="004B10A9">
        <w:tc>
          <w:tcPr>
            <w:tcW w:w="2235" w:type="dxa"/>
          </w:tcPr>
          <w:p w14:paraId="5D051716" w14:textId="77777777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</w:t>
            </w:r>
          </w:p>
        </w:tc>
        <w:tc>
          <w:tcPr>
            <w:tcW w:w="2693" w:type="dxa"/>
          </w:tcPr>
          <w:p w14:paraId="2753A09A" w14:textId="79035BED" w:rsidR="004B10A9" w:rsidRDefault="004B10A9" w:rsidP="00AF60F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29F63CD" w14:textId="44C68676" w:rsidR="00BD6E08" w:rsidRDefault="00BD6E08" w:rsidP="00AF60FA">
      <w:pPr>
        <w:spacing w:after="0"/>
        <w:rPr>
          <w:rFonts w:ascii="Arial" w:hAnsi="Arial" w:cs="Arial"/>
          <w:sz w:val="24"/>
          <w:szCs w:val="24"/>
        </w:rPr>
      </w:pPr>
    </w:p>
    <w:p w14:paraId="0F2138CF" w14:textId="088D0BCF" w:rsidR="008B05B5" w:rsidRPr="008B05B5" w:rsidRDefault="008B05B5" w:rsidP="008B05B5">
      <w:pPr>
        <w:rPr>
          <w:rFonts w:ascii="Arial" w:hAnsi="Arial" w:cs="Arial"/>
          <w:sz w:val="24"/>
          <w:szCs w:val="24"/>
        </w:rPr>
      </w:pPr>
    </w:p>
    <w:p w14:paraId="260AB6ED" w14:textId="04187AD1" w:rsidR="008B05B5" w:rsidRPr="008B05B5" w:rsidRDefault="008B05B5" w:rsidP="008B05B5">
      <w:pPr>
        <w:rPr>
          <w:rFonts w:ascii="Arial" w:hAnsi="Arial" w:cs="Arial"/>
          <w:sz w:val="24"/>
          <w:szCs w:val="24"/>
        </w:rPr>
      </w:pPr>
    </w:p>
    <w:p w14:paraId="3A2C59CD" w14:textId="527DD7F3" w:rsidR="008B05B5" w:rsidRPr="008B05B5" w:rsidRDefault="008B05B5" w:rsidP="008B05B5">
      <w:pPr>
        <w:rPr>
          <w:rFonts w:ascii="Arial" w:hAnsi="Arial" w:cs="Arial"/>
          <w:sz w:val="24"/>
          <w:szCs w:val="24"/>
        </w:rPr>
      </w:pPr>
    </w:p>
    <w:p w14:paraId="40D2743F" w14:textId="64C26F19" w:rsidR="008B05B5" w:rsidRDefault="008B05B5" w:rsidP="008B05B5">
      <w:pPr>
        <w:rPr>
          <w:rFonts w:ascii="Arial" w:hAnsi="Arial" w:cs="Arial"/>
          <w:sz w:val="24"/>
          <w:szCs w:val="24"/>
        </w:rPr>
      </w:pPr>
    </w:p>
    <w:p w14:paraId="122D0699" w14:textId="31BFDD23" w:rsidR="008B05B5" w:rsidRDefault="008B05B5" w:rsidP="008B0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cases were then reviewed </w:t>
      </w:r>
      <w:r w:rsidR="001D18E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 desk-top exercise using </w:t>
      </w:r>
      <w:r w:rsidR="00533B87">
        <w:rPr>
          <w:rFonts w:ascii="Arial" w:hAnsi="Arial" w:cs="Arial"/>
          <w:sz w:val="24"/>
          <w:szCs w:val="24"/>
        </w:rPr>
        <w:t xml:space="preserve">records available on Liberi. </w:t>
      </w:r>
    </w:p>
    <w:p w14:paraId="67CFD474" w14:textId="77777777" w:rsidR="00642E2D" w:rsidRDefault="00642E2D" w:rsidP="008B05B5">
      <w:pP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</w:p>
    <w:p w14:paraId="52B7363D" w14:textId="275F1A78" w:rsidR="009241E1" w:rsidRDefault="009241E1" w:rsidP="008B05B5">
      <w:pP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  <w:r w:rsidRPr="009241E1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>Positive Practice - key themes</w:t>
      </w:r>
    </w:p>
    <w:p w14:paraId="65E4850E" w14:textId="383F1F7D" w:rsidR="004C2AD2" w:rsidRPr="007200E2" w:rsidRDefault="007200E2" w:rsidP="005161B0">
      <w:pPr>
        <w:jc w:val="both"/>
        <w:rPr>
          <w:rFonts w:ascii="Arial" w:hAnsi="Arial" w:cs="Arial"/>
          <w:sz w:val="24"/>
          <w:szCs w:val="24"/>
        </w:rPr>
      </w:pPr>
      <w:r w:rsidRPr="007200E2">
        <w:rPr>
          <w:rFonts w:ascii="Arial" w:hAnsi="Arial" w:cs="Arial"/>
          <w:sz w:val="24"/>
          <w:szCs w:val="24"/>
        </w:rPr>
        <w:t>From the desk-top review of Liberi records</w:t>
      </w:r>
      <w:r>
        <w:rPr>
          <w:rFonts w:ascii="Arial" w:hAnsi="Arial" w:cs="Arial"/>
          <w:sz w:val="24"/>
          <w:szCs w:val="24"/>
        </w:rPr>
        <w:t xml:space="preserve">, the following key themes were noted in relation to </w:t>
      </w:r>
      <w:r w:rsidR="007F71AA">
        <w:rPr>
          <w:rFonts w:ascii="Arial" w:hAnsi="Arial" w:cs="Arial"/>
          <w:sz w:val="24"/>
          <w:szCs w:val="24"/>
        </w:rPr>
        <w:t>these cases:</w:t>
      </w:r>
    </w:p>
    <w:p w14:paraId="1C2CE9FC" w14:textId="41D1BF80" w:rsidR="004C2AD2" w:rsidRDefault="004C2AD2" w:rsidP="005161B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Agency checks</w:t>
      </w:r>
    </w:p>
    <w:p w14:paraId="26AC778E" w14:textId="4C0AD8E4" w:rsidR="00ED15CB" w:rsidRPr="00ED15CB" w:rsidRDefault="00ED15CB" w:rsidP="005161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cases demonstrated clear evidence </w:t>
      </w:r>
      <w:r w:rsidR="00514EA9">
        <w:rPr>
          <w:rFonts w:ascii="Arial" w:hAnsi="Arial" w:cs="Arial"/>
          <w:sz w:val="24"/>
          <w:szCs w:val="24"/>
        </w:rPr>
        <w:t>of multi-agency checks</w:t>
      </w:r>
      <w:r w:rsidR="003A2AA8">
        <w:rPr>
          <w:rFonts w:ascii="Arial" w:hAnsi="Arial" w:cs="Arial"/>
          <w:sz w:val="24"/>
          <w:szCs w:val="24"/>
        </w:rPr>
        <w:t xml:space="preserve"> for the purpose of informing </w:t>
      </w:r>
      <w:r w:rsidR="00514EA9">
        <w:rPr>
          <w:rFonts w:ascii="Arial" w:hAnsi="Arial" w:cs="Arial"/>
          <w:sz w:val="24"/>
          <w:szCs w:val="24"/>
        </w:rPr>
        <w:t>the Children and Families (C&amp;F) assessment</w:t>
      </w:r>
      <w:r w:rsidR="005161B0">
        <w:rPr>
          <w:rFonts w:ascii="Arial" w:hAnsi="Arial" w:cs="Arial"/>
          <w:sz w:val="24"/>
          <w:szCs w:val="24"/>
        </w:rPr>
        <w:t>s</w:t>
      </w:r>
      <w:r w:rsidR="00514EA9">
        <w:rPr>
          <w:rFonts w:ascii="Arial" w:hAnsi="Arial" w:cs="Arial"/>
          <w:sz w:val="24"/>
          <w:szCs w:val="24"/>
        </w:rPr>
        <w:t xml:space="preserve">. </w:t>
      </w:r>
      <w:r w:rsidR="00E171AC">
        <w:rPr>
          <w:rFonts w:ascii="Arial" w:hAnsi="Arial" w:cs="Arial"/>
          <w:sz w:val="24"/>
          <w:szCs w:val="24"/>
        </w:rPr>
        <w:t>It was evident that the checks were used</w:t>
      </w:r>
      <w:r w:rsidR="00EE0BDD">
        <w:rPr>
          <w:rFonts w:ascii="Arial" w:hAnsi="Arial" w:cs="Arial"/>
          <w:sz w:val="24"/>
          <w:szCs w:val="24"/>
        </w:rPr>
        <w:t xml:space="preserve"> to establish a picture of the families’ circumstances over time</w:t>
      </w:r>
      <w:r w:rsidR="00016E66">
        <w:rPr>
          <w:rFonts w:ascii="Arial" w:hAnsi="Arial" w:cs="Arial"/>
          <w:sz w:val="24"/>
          <w:szCs w:val="24"/>
        </w:rPr>
        <w:t xml:space="preserve"> and to corroborate details shared by the families themselves. </w:t>
      </w:r>
      <w:r w:rsidR="001A56AF">
        <w:rPr>
          <w:rFonts w:ascii="Arial" w:hAnsi="Arial" w:cs="Arial"/>
          <w:sz w:val="24"/>
          <w:szCs w:val="24"/>
        </w:rPr>
        <w:t xml:space="preserve">This enabled a more holistic assessment of risk, and </w:t>
      </w:r>
      <w:r w:rsidR="00DE0340">
        <w:rPr>
          <w:rFonts w:ascii="Arial" w:hAnsi="Arial" w:cs="Arial"/>
          <w:sz w:val="24"/>
          <w:szCs w:val="24"/>
        </w:rPr>
        <w:t xml:space="preserve">reduced reliance on </w:t>
      </w:r>
      <w:r w:rsidR="00B75509">
        <w:rPr>
          <w:rFonts w:ascii="Arial" w:hAnsi="Arial" w:cs="Arial"/>
          <w:sz w:val="24"/>
          <w:szCs w:val="24"/>
        </w:rPr>
        <w:t xml:space="preserve">‘face value’ </w:t>
      </w:r>
      <w:r w:rsidR="00DE0340">
        <w:rPr>
          <w:rFonts w:ascii="Arial" w:hAnsi="Arial" w:cs="Arial"/>
          <w:sz w:val="24"/>
          <w:szCs w:val="24"/>
        </w:rPr>
        <w:t xml:space="preserve">parental accounts. </w:t>
      </w:r>
      <w:r w:rsidR="00E63228">
        <w:rPr>
          <w:rFonts w:ascii="Arial" w:hAnsi="Arial" w:cs="Arial"/>
          <w:sz w:val="24"/>
          <w:szCs w:val="24"/>
        </w:rPr>
        <w:t xml:space="preserve"> </w:t>
      </w:r>
    </w:p>
    <w:p w14:paraId="64254A03" w14:textId="583E7BD8" w:rsidR="00EF488D" w:rsidRDefault="00EF488D" w:rsidP="008B05B5">
      <w:pPr>
        <w:rPr>
          <w:rFonts w:ascii="Arial" w:hAnsi="Arial" w:cs="Arial"/>
          <w:b/>
          <w:bCs/>
          <w:sz w:val="24"/>
          <w:szCs w:val="24"/>
        </w:rPr>
      </w:pPr>
      <w:r w:rsidRPr="00EF488D">
        <w:rPr>
          <w:rFonts w:ascii="Arial" w:hAnsi="Arial" w:cs="Arial"/>
          <w:b/>
          <w:bCs/>
          <w:sz w:val="24"/>
          <w:szCs w:val="24"/>
        </w:rPr>
        <w:t>C&amp;F Assessment</w:t>
      </w:r>
      <w:r w:rsidR="002549CF">
        <w:rPr>
          <w:rFonts w:ascii="Arial" w:hAnsi="Arial" w:cs="Arial"/>
          <w:b/>
          <w:bCs/>
          <w:sz w:val="24"/>
          <w:szCs w:val="24"/>
        </w:rPr>
        <w:t xml:space="preserve"> (pre-birth)</w:t>
      </w:r>
      <w:r w:rsidRPr="00EF48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32BE9B" w14:textId="63E4B12D" w:rsidR="00A34FE9" w:rsidRDefault="00B75509" w:rsidP="00C91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noted above, a</w:t>
      </w:r>
      <w:r w:rsidR="00A34FE9">
        <w:rPr>
          <w:rFonts w:ascii="Arial" w:hAnsi="Arial" w:cs="Arial"/>
          <w:sz w:val="24"/>
          <w:szCs w:val="24"/>
        </w:rPr>
        <w:t xml:space="preserve">ssessments evidenced </w:t>
      </w:r>
      <w:r w:rsidR="00DD5F55">
        <w:rPr>
          <w:rFonts w:ascii="Arial" w:hAnsi="Arial" w:cs="Arial"/>
          <w:sz w:val="24"/>
          <w:szCs w:val="24"/>
        </w:rPr>
        <w:t xml:space="preserve">the </w:t>
      </w:r>
      <w:r w:rsidR="00681759">
        <w:rPr>
          <w:rFonts w:ascii="Arial" w:hAnsi="Arial" w:cs="Arial"/>
          <w:sz w:val="24"/>
          <w:szCs w:val="24"/>
        </w:rPr>
        <w:t xml:space="preserve">gathering and corroboration of information from multi-agency partners. </w:t>
      </w:r>
      <w:r w:rsidR="007C4B1F">
        <w:rPr>
          <w:rFonts w:ascii="Arial" w:hAnsi="Arial" w:cs="Arial"/>
          <w:sz w:val="24"/>
          <w:szCs w:val="24"/>
        </w:rPr>
        <w:t>They also analysed this information in the context of what was already known about the families and whether</w:t>
      </w:r>
      <w:r w:rsidR="00C92063">
        <w:rPr>
          <w:rFonts w:ascii="Arial" w:hAnsi="Arial" w:cs="Arial"/>
          <w:sz w:val="24"/>
          <w:szCs w:val="24"/>
        </w:rPr>
        <w:t xml:space="preserve"> current</w:t>
      </w:r>
      <w:r w:rsidR="007C4B1F">
        <w:rPr>
          <w:rFonts w:ascii="Arial" w:hAnsi="Arial" w:cs="Arial"/>
          <w:sz w:val="24"/>
          <w:szCs w:val="24"/>
        </w:rPr>
        <w:t xml:space="preserve"> </w:t>
      </w:r>
      <w:r w:rsidR="004323B6">
        <w:rPr>
          <w:rFonts w:ascii="Arial" w:hAnsi="Arial" w:cs="Arial"/>
          <w:sz w:val="24"/>
          <w:szCs w:val="24"/>
        </w:rPr>
        <w:t>circumstances</w:t>
      </w:r>
      <w:r w:rsidR="007C4B1F">
        <w:rPr>
          <w:rFonts w:ascii="Arial" w:hAnsi="Arial" w:cs="Arial"/>
          <w:sz w:val="24"/>
          <w:szCs w:val="24"/>
        </w:rPr>
        <w:t xml:space="preserve"> </w:t>
      </w:r>
      <w:r w:rsidR="009606F8">
        <w:rPr>
          <w:rFonts w:ascii="Arial" w:hAnsi="Arial" w:cs="Arial"/>
          <w:sz w:val="24"/>
          <w:szCs w:val="24"/>
        </w:rPr>
        <w:t>r</w:t>
      </w:r>
      <w:r w:rsidR="004323B6">
        <w:rPr>
          <w:rFonts w:ascii="Arial" w:hAnsi="Arial" w:cs="Arial"/>
          <w:sz w:val="24"/>
          <w:szCs w:val="24"/>
        </w:rPr>
        <w:t>esembled</w:t>
      </w:r>
      <w:r w:rsidR="007C4B1F">
        <w:rPr>
          <w:rFonts w:ascii="Arial" w:hAnsi="Arial" w:cs="Arial"/>
          <w:sz w:val="24"/>
          <w:szCs w:val="24"/>
        </w:rPr>
        <w:t xml:space="preserve"> </w:t>
      </w:r>
      <w:r w:rsidR="00C92063">
        <w:rPr>
          <w:rFonts w:ascii="Arial" w:hAnsi="Arial" w:cs="Arial"/>
          <w:sz w:val="24"/>
          <w:szCs w:val="24"/>
        </w:rPr>
        <w:t xml:space="preserve">previously observed patterns or </w:t>
      </w:r>
      <w:r w:rsidR="00AA25DD">
        <w:rPr>
          <w:rFonts w:ascii="Arial" w:hAnsi="Arial" w:cs="Arial"/>
          <w:sz w:val="24"/>
          <w:szCs w:val="24"/>
        </w:rPr>
        <w:t>indicated</w:t>
      </w:r>
      <w:r w:rsidR="009606F8">
        <w:rPr>
          <w:rFonts w:ascii="Arial" w:hAnsi="Arial" w:cs="Arial"/>
          <w:sz w:val="24"/>
          <w:szCs w:val="24"/>
        </w:rPr>
        <w:t xml:space="preserve"> </w:t>
      </w:r>
      <w:r w:rsidR="00C92063">
        <w:rPr>
          <w:rFonts w:ascii="Arial" w:hAnsi="Arial" w:cs="Arial"/>
          <w:sz w:val="24"/>
          <w:szCs w:val="24"/>
        </w:rPr>
        <w:t xml:space="preserve">new risks. </w:t>
      </w:r>
    </w:p>
    <w:p w14:paraId="62F5C932" w14:textId="674D6066" w:rsidR="00EB7EB6" w:rsidRDefault="001F27A7" w:rsidP="00C91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Assessments </w:t>
      </w:r>
      <w:r w:rsidR="000076F3">
        <w:rPr>
          <w:rFonts w:ascii="Arial" w:hAnsi="Arial" w:cs="Arial"/>
          <w:sz w:val="24"/>
          <w:szCs w:val="24"/>
        </w:rPr>
        <w:t xml:space="preserve">tended to </w:t>
      </w:r>
      <w:r>
        <w:rPr>
          <w:rFonts w:ascii="Arial" w:hAnsi="Arial" w:cs="Arial"/>
          <w:sz w:val="24"/>
          <w:szCs w:val="24"/>
        </w:rPr>
        <w:t>explore f</w:t>
      </w:r>
      <w:r w:rsidR="00955215" w:rsidRPr="000B3ECD">
        <w:rPr>
          <w:rFonts w:ascii="Arial" w:hAnsi="Arial" w:cs="Arial"/>
          <w:sz w:val="24"/>
          <w:szCs w:val="24"/>
        </w:rPr>
        <w:t>amily</w:t>
      </w:r>
      <w:r w:rsidR="000B3ECD" w:rsidRPr="000B3ECD">
        <w:rPr>
          <w:rFonts w:ascii="Arial" w:hAnsi="Arial" w:cs="Arial"/>
          <w:sz w:val="24"/>
          <w:szCs w:val="24"/>
        </w:rPr>
        <w:t xml:space="preserve"> and wider</w:t>
      </w:r>
      <w:r w:rsidR="00955215" w:rsidRPr="000B3ECD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 networks, as well as associated risks</w:t>
      </w:r>
      <w:r w:rsidR="000B3ECD" w:rsidRPr="000B3E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They thought beyond </w:t>
      </w:r>
      <w:r w:rsidR="0085025F">
        <w:rPr>
          <w:rFonts w:ascii="Arial" w:hAnsi="Arial" w:cs="Arial"/>
          <w:sz w:val="24"/>
          <w:szCs w:val="24"/>
        </w:rPr>
        <w:t xml:space="preserve">immediate family and/or the household, to consider others who were likely to be relevant to the babies’ </w:t>
      </w:r>
      <w:r w:rsidR="002602C4">
        <w:rPr>
          <w:rFonts w:ascii="Arial" w:hAnsi="Arial" w:cs="Arial"/>
          <w:sz w:val="24"/>
          <w:szCs w:val="24"/>
        </w:rPr>
        <w:t xml:space="preserve">lives. </w:t>
      </w:r>
      <w:r w:rsidR="000B3ECD" w:rsidRPr="000B3ECD">
        <w:rPr>
          <w:rFonts w:ascii="Arial" w:hAnsi="Arial" w:cs="Arial"/>
          <w:sz w:val="24"/>
          <w:szCs w:val="24"/>
        </w:rPr>
        <w:t xml:space="preserve"> </w:t>
      </w:r>
    </w:p>
    <w:p w14:paraId="2D4DD454" w14:textId="3092D115" w:rsidR="00EF488D" w:rsidRDefault="00EB7EB6" w:rsidP="00C91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assessments drew links </w:t>
      </w:r>
      <w:r w:rsidR="009B0453">
        <w:rPr>
          <w:rFonts w:ascii="Arial" w:hAnsi="Arial" w:cs="Arial"/>
          <w:sz w:val="24"/>
          <w:szCs w:val="24"/>
        </w:rPr>
        <w:t>between current circumstances and behaviours, and the risk of Sudden Unexplained Death in Infancy (SUDI)</w:t>
      </w:r>
      <w:r w:rsidR="00071573">
        <w:rPr>
          <w:rFonts w:ascii="Arial" w:hAnsi="Arial" w:cs="Arial"/>
          <w:sz w:val="24"/>
          <w:szCs w:val="24"/>
        </w:rPr>
        <w:t xml:space="preserve">. </w:t>
      </w:r>
      <w:r w:rsidR="00B51E03">
        <w:rPr>
          <w:rFonts w:ascii="Arial" w:hAnsi="Arial" w:cs="Arial"/>
          <w:sz w:val="24"/>
          <w:szCs w:val="24"/>
        </w:rPr>
        <w:t xml:space="preserve">The Child Safeguarding Practice Review’s thematic review into SUDI can be found </w:t>
      </w:r>
      <w:hyperlink r:id="rId7" w:history="1">
        <w:r w:rsidR="00B51E03" w:rsidRPr="004B44FE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B51E03">
        <w:rPr>
          <w:rFonts w:ascii="Arial" w:hAnsi="Arial" w:cs="Arial"/>
          <w:sz w:val="24"/>
          <w:szCs w:val="24"/>
        </w:rPr>
        <w:t>.</w:t>
      </w:r>
      <w:r w:rsidR="005A5FF6">
        <w:rPr>
          <w:rFonts w:ascii="Arial" w:hAnsi="Arial" w:cs="Arial"/>
          <w:sz w:val="24"/>
          <w:szCs w:val="24"/>
        </w:rPr>
        <w:t xml:space="preserve"> This demonstrates foresight </w:t>
      </w:r>
      <w:r w:rsidR="007F10E7">
        <w:rPr>
          <w:rFonts w:ascii="Arial" w:hAnsi="Arial" w:cs="Arial"/>
          <w:sz w:val="24"/>
          <w:szCs w:val="24"/>
        </w:rPr>
        <w:t xml:space="preserve">and an understanding of </w:t>
      </w:r>
      <w:r w:rsidR="00897B1C">
        <w:rPr>
          <w:rFonts w:ascii="Arial" w:hAnsi="Arial" w:cs="Arial"/>
          <w:sz w:val="24"/>
          <w:szCs w:val="24"/>
        </w:rPr>
        <w:t xml:space="preserve">safeguarding </w:t>
      </w:r>
      <w:r w:rsidR="007F10E7">
        <w:rPr>
          <w:rFonts w:ascii="Arial" w:hAnsi="Arial" w:cs="Arial"/>
          <w:sz w:val="24"/>
          <w:szCs w:val="24"/>
        </w:rPr>
        <w:t xml:space="preserve">issues relevant to the local and national landscape. </w:t>
      </w:r>
    </w:p>
    <w:p w14:paraId="0B6BDF22" w14:textId="445BE049" w:rsidR="003E2CD5" w:rsidRDefault="003E2CD5" w:rsidP="00C91604">
      <w:pPr>
        <w:jc w:val="both"/>
        <w:rPr>
          <w:rFonts w:ascii="Arial" w:hAnsi="Arial" w:cs="Arial"/>
          <w:sz w:val="24"/>
          <w:szCs w:val="24"/>
        </w:rPr>
      </w:pPr>
    </w:p>
    <w:p w14:paraId="13B82E8F" w14:textId="77777777" w:rsidR="003E2CD5" w:rsidRDefault="003E2CD5" w:rsidP="00C91604">
      <w:pPr>
        <w:jc w:val="both"/>
        <w:rPr>
          <w:rFonts w:ascii="Arial" w:hAnsi="Arial" w:cs="Arial"/>
          <w:sz w:val="24"/>
          <w:szCs w:val="24"/>
        </w:rPr>
      </w:pPr>
    </w:p>
    <w:p w14:paraId="1C59392D" w14:textId="602F3C32" w:rsidR="002549CF" w:rsidRDefault="002549CF" w:rsidP="008B05B5">
      <w:pPr>
        <w:rPr>
          <w:rFonts w:ascii="Arial" w:hAnsi="Arial" w:cs="Arial"/>
          <w:b/>
          <w:bCs/>
          <w:sz w:val="24"/>
          <w:szCs w:val="24"/>
        </w:rPr>
      </w:pPr>
      <w:r w:rsidRPr="002549CF">
        <w:rPr>
          <w:rFonts w:ascii="Arial" w:hAnsi="Arial" w:cs="Arial"/>
          <w:b/>
          <w:bCs/>
          <w:sz w:val="24"/>
          <w:szCs w:val="24"/>
        </w:rPr>
        <w:lastRenderedPageBreak/>
        <w:t>Referrals to Family Group Conferencing Service</w:t>
      </w:r>
    </w:p>
    <w:p w14:paraId="1A281BDD" w14:textId="2B6C6D90" w:rsidR="00B072ED" w:rsidRDefault="008C054F" w:rsidP="00C91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all </w:t>
      </w:r>
      <w:r w:rsidR="00CC56B0">
        <w:rPr>
          <w:rFonts w:ascii="Arial" w:hAnsi="Arial" w:cs="Arial"/>
          <w:sz w:val="24"/>
          <w:szCs w:val="24"/>
        </w:rPr>
        <w:t>6 cases, a referral had been made to the Family Group Conferencing</w:t>
      </w:r>
      <w:r w:rsidR="008B17A5">
        <w:rPr>
          <w:rFonts w:ascii="Arial" w:hAnsi="Arial" w:cs="Arial"/>
          <w:sz w:val="24"/>
          <w:szCs w:val="24"/>
        </w:rPr>
        <w:t xml:space="preserve"> (FGC)</w:t>
      </w:r>
      <w:r w:rsidR="00CC56B0">
        <w:rPr>
          <w:rFonts w:ascii="Arial" w:hAnsi="Arial" w:cs="Arial"/>
          <w:sz w:val="24"/>
          <w:szCs w:val="24"/>
        </w:rPr>
        <w:t xml:space="preserve"> service. </w:t>
      </w:r>
      <w:r w:rsidR="0013579F">
        <w:rPr>
          <w:rFonts w:ascii="Arial" w:hAnsi="Arial" w:cs="Arial"/>
          <w:sz w:val="24"/>
          <w:szCs w:val="24"/>
        </w:rPr>
        <w:t xml:space="preserve">Whilst the impact </w:t>
      </w:r>
      <w:r w:rsidR="008B17A5">
        <w:rPr>
          <w:rFonts w:ascii="Arial" w:hAnsi="Arial" w:cs="Arial"/>
          <w:sz w:val="24"/>
          <w:szCs w:val="24"/>
        </w:rPr>
        <w:t xml:space="preserve">of FGC </w:t>
      </w:r>
      <w:r w:rsidR="0013579F">
        <w:rPr>
          <w:rFonts w:ascii="Arial" w:hAnsi="Arial" w:cs="Arial"/>
          <w:sz w:val="24"/>
          <w:szCs w:val="24"/>
        </w:rPr>
        <w:t xml:space="preserve">support </w:t>
      </w:r>
      <w:r w:rsidR="00713683">
        <w:rPr>
          <w:rFonts w:ascii="Arial" w:hAnsi="Arial" w:cs="Arial"/>
          <w:sz w:val="24"/>
          <w:szCs w:val="24"/>
        </w:rPr>
        <w:t xml:space="preserve">on safeguarding </w:t>
      </w:r>
      <w:r w:rsidR="0013579F">
        <w:rPr>
          <w:rFonts w:ascii="Arial" w:hAnsi="Arial" w:cs="Arial"/>
          <w:sz w:val="24"/>
          <w:szCs w:val="24"/>
        </w:rPr>
        <w:t>is less easy to gauge</w:t>
      </w:r>
      <w:r w:rsidR="008B17A5">
        <w:rPr>
          <w:rFonts w:ascii="Arial" w:hAnsi="Arial" w:cs="Arial"/>
          <w:sz w:val="24"/>
          <w:szCs w:val="24"/>
        </w:rPr>
        <w:t xml:space="preserve"> as part of this review, </w:t>
      </w:r>
      <w:r w:rsidR="00DD6251">
        <w:rPr>
          <w:rFonts w:ascii="Arial" w:hAnsi="Arial" w:cs="Arial"/>
          <w:sz w:val="24"/>
          <w:szCs w:val="24"/>
        </w:rPr>
        <w:t xml:space="preserve">what can be assumed is that </w:t>
      </w:r>
      <w:r w:rsidR="00EA05C9">
        <w:rPr>
          <w:rFonts w:ascii="Arial" w:hAnsi="Arial" w:cs="Arial"/>
          <w:sz w:val="24"/>
          <w:szCs w:val="24"/>
        </w:rPr>
        <w:t xml:space="preserve">the </w:t>
      </w:r>
      <w:r w:rsidR="003B0B4E">
        <w:rPr>
          <w:rFonts w:ascii="Arial" w:hAnsi="Arial" w:cs="Arial"/>
          <w:sz w:val="24"/>
          <w:szCs w:val="24"/>
        </w:rPr>
        <w:t>professionals</w:t>
      </w:r>
      <w:r w:rsidR="00EA05C9">
        <w:rPr>
          <w:rFonts w:ascii="Arial" w:hAnsi="Arial" w:cs="Arial"/>
          <w:sz w:val="24"/>
          <w:szCs w:val="24"/>
        </w:rPr>
        <w:t xml:space="preserve"> in these cases were</w:t>
      </w:r>
      <w:r w:rsidR="00180476">
        <w:rPr>
          <w:rFonts w:ascii="Arial" w:hAnsi="Arial" w:cs="Arial"/>
          <w:sz w:val="24"/>
          <w:szCs w:val="24"/>
        </w:rPr>
        <w:t xml:space="preserve"> mind</w:t>
      </w:r>
      <w:r w:rsidR="00B27C32">
        <w:rPr>
          <w:rFonts w:ascii="Arial" w:hAnsi="Arial" w:cs="Arial"/>
          <w:sz w:val="24"/>
          <w:szCs w:val="24"/>
        </w:rPr>
        <w:t>ful</w:t>
      </w:r>
      <w:r w:rsidR="00180476">
        <w:rPr>
          <w:rFonts w:ascii="Arial" w:hAnsi="Arial" w:cs="Arial"/>
          <w:sz w:val="24"/>
          <w:szCs w:val="24"/>
        </w:rPr>
        <w:t xml:space="preserve"> to consider and</w:t>
      </w:r>
      <w:r w:rsidR="00EA05C9">
        <w:rPr>
          <w:rFonts w:ascii="Arial" w:hAnsi="Arial" w:cs="Arial"/>
          <w:sz w:val="24"/>
          <w:szCs w:val="24"/>
        </w:rPr>
        <w:t xml:space="preserve"> explor</w:t>
      </w:r>
      <w:r w:rsidR="00180476">
        <w:rPr>
          <w:rFonts w:ascii="Arial" w:hAnsi="Arial" w:cs="Arial"/>
          <w:sz w:val="24"/>
          <w:szCs w:val="24"/>
        </w:rPr>
        <w:t>e existing and sustainable support networks</w:t>
      </w:r>
      <w:r w:rsidR="00DC12BC">
        <w:rPr>
          <w:rFonts w:ascii="Arial" w:hAnsi="Arial" w:cs="Arial"/>
          <w:sz w:val="24"/>
          <w:szCs w:val="24"/>
        </w:rPr>
        <w:t xml:space="preserve"> to help safeguard the </w:t>
      </w:r>
      <w:r w:rsidR="00C36E39">
        <w:rPr>
          <w:rFonts w:ascii="Arial" w:hAnsi="Arial" w:cs="Arial"/>
          <w:sz w:val="24"/>
          <w:szCs w:val="24"/>
        </w:rPr>
        <w:t xml:space="preserve">subject children. </w:t>
      </w:r>
      <w:r w:rsidR="004D2925">
        <w:rPr>
          <w:rFonts w:ascii="Arial" w:hAnsi="Arial" w:cs="Arial"/>
          <w:sz w:val="24"/>
          <w:szCs w:val="24"/>
        </w:rPr>
        <w:t xml:space="preserve">Information on Kent’s FGC service can be found </w:t>
      </w:r>
      <w:hyperlink r:id="rId8" w:history="1">
        <w:r w:rsidR="004D2925" w:rsidRPr="004D2925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</w:p>
    <w:p w14:paraId="1499AF1B" w14:textId="591DC25A" w:rsidR="00571D1D" w:rsidRPr="008C054F" w:rsidRDefault="00571D1D" w:rsidP="00C91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resonates with the ‘Think Family’ approach in Health </w:t>
      </w:r>
      <w:r w:rsidR="004D0335">
        <w:rPr>
          <w:rFonts w:ascii="Arial" w:hAnsi="Arial" w:cs="Arial"/>
          <w:sz w:val="24"/>
          <w:szCs w:val="24"/>
        </w:rPr>
        <w:t xml:space="preserve">and the AWARE principle adopted by Kent Police. </w:t>
      </w:r>
      <w:r w:rsidR="00223911">
        <w:rPr>
          <w:rFonts w:ascii="Arial" w:hAnsi="Arial" w:cs="Arial"/>
          <w:sz w:val="24"/>
          <w:szCs w:val="24"/>
        </w:rPr>
        <w:t xml:space="preserve">For further information </w:t>
      </w:r>
      <w:r w:rsidR="004A4C74">
        <w:rPr>
          <w:rFonts w:ascii="Arial" w:hAnsi="Arial" w:cs="Arial"/>
          <w:sz w:val="24"/>
          <w:szCs w:val="24"/>
        </w:rPr>
        <w:t>and relevance to Kent</w:t>
      </w:r>
      <w:r w:rsidR="004B61A4">
        <w:rPr>
          <w:rFonts w:ascii="Arial" w:hAnsi="Arial" w:cs="Arial"/>
          <w:sz w:val="24"/>
          <w:szCs w:val="24"/>
        </w:rPr>
        <w:t xml:space="preserve"> Local Child Safeguarding Practice Reviews, </w:t>
      </w:r>
      <w:r w:rsidR="00DA5F75">
        <w:rPr>
          <w:rFonts w:ascii="Arial" w:hAnsi="Arial" w:cs="Arial"/>
          <w:sz w:val="24"/>
          <w:szCs w:val="24"/>
        </w:rPr>
        <w:t xml:space="preserve">KSCMP’s Family Context and Professional </w:t>
      </w:r>
      <w:r w:rsidR="00186843">
        <w:rPr>
          <w:rFonts w:ascii="Arial" w:hAnsi="Arial" w:cs="Arial"/>
          <w:sz w:val="24"/>
          <w:szCs w:val="24"/>
        </w:rPr>
        <w:t>Curiosity 5-minute factsheet can be found</w:t>
      </w:r>
      <w:r w:rsidR="009B3F3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E7802" w:rsidRPr="00C6200A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1E7802">
        <w:rPr>
          <w:rFonts w:ascii="Arial" w:hAnsi="Arial" w:cs="Arial"/>
          <w:sz w:val="24"/>
          <w:szCs w:val="24"/>
        </w:rPr>
        <w:t>.</w:t>
      </w:r>
      <w:r w:rsidR="00C6200A">
        <w:rPr>
          <w:rFonts w:ascii="Arial" w:hAnsi="Arial" w:cs="Arial"/>
          <w:sz w:val="24"/>
          <w:szCs w:val="24"/>
        </w:rPr>
        <w:t xml:space="preserve"> </w:t>
      </w:r>
    </w:p>
    <w:p w14:paraId="257E2674" w14:textId="58F63BC0" w:rsidR="00B072ED" w:rsidRDefault="00B072ED" w:rsidP="008B05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Case notes</w:t>
      </w:r>
    </w:p>
    <w:p w14:paraId="795F1315" w14:textId="238C61EE" w:rsidR="007D0959" w:rsidRPr="007D0959" w:rsidRDefault="007D0959" w:rsidP="006C3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excellent practice in relation to case recording </w:t>
      </w:r>
      <w:r w:rsidR="00BC2268">
        <w:rPr>
          <w:rFonts w:ascii="Arial" w:hAnsi="Arial" w:cs="Arial"/>
          <w:sz w:val="24"/>
          <w:szCs w:val="24"/>
        </w:rPr>
        <w:t xml:space="preserve">was </w:t>
      </w:r>
      <w:r w:rsidR="002D798E">
        <w:rPr>
          <w:rFonts w:ascii="Arial" w:hAnsi="Arial" w:cs="Arial"/>
          <w:sz w:val="24"/>
          <w:szCs w:val="24"/>
        </w:rPr>
        <w:t>observed</w:t>
      </w:r>
      <w:r w:rsidR="00252F44">
        <w:rPr>
          <w:rFonts w:ascii="Arial" w:hAnsi="Arial" w:cs="Arial"/>
          <w:sz w:val="24"/>
          <w:szCs w:val="24"/>
        </w:rPr>
        <w:t xml:space="preserve">, with particular case notes </w:t>
      </w:r>
      <w:r w:rsidR="00E909BD">
        <w:rPr>
          <w:rFonts w:ascii="Arial" w:hAnsi="Arial" w:cs="Arial"/>
          <w:sz w:val="24"/>
          <w:szCs w:val="24"/>
        </w:rPr>
        <w:t xml:space="preserve">modelling how it is possible to </w:t>
      </w:r>
      <w:r w:rsidR="006C32A7">
        <w:rPr>
          <w:rFonts w:ascii="Arial" w:hAnsi="Arial" w:cs="Arial"/>
          <w:sz w:val="24"/>
          <w:szCs w:val="24"/>
        </w:rPr>
        <w:t>captur</w:t>
      </w:r>
      <w:r w:rsidR="00E909BD">
        <w:rPr>
          <w:rFonts w:ascii="Arial" w:hAnsi="Arial" w:cs="Arial"/>
          <w:sz w:val="24"/>
          <w:szCs w:val="24"/>
        </w:rPr>
        <w:t>e</w:t>
      </w:r>
      <w:r w:rsidR="00252F44">
        <w:rPr>
          <w:rFonts w:ascii="Arial" w:hAnsi="Arial" w:cs="Arial"/>
          <w:sz w:val="24"/>
          <w:szCs w:val="24"/>
        </w:rPr>
        <w:t xml:space="preserve"> the lived experience</w:t>
      </w:r>
      <w:r w:rsidR="00E909BD">
        <w:rPr>
          <w:rFonts w:ascii="Arial" w:hAnsi="Arial" w:cs="Arial"/>
          <w:sz w:val="24"/>
          <w:szCs w:val="24"/>
        </w:rPr>
        <w:t xml:space="preserve"> and voice</w:t>
      </w:r>
      <w:r w:rsidR="0065665B">
        <w:rPr>
          <w:rFonts w:ascii="Arial" w:hAnsi="Arial" w:cs="Arial"/>
          <w:sz w:val="24"/>
          <w:szCs w:val="24"/>
        </w:rPr>
        <w:t xml:space="preserve"> </w:t>
      </w:r>
      <w:r w:rsidR="00252F44">
        <w:rPr>
          <w:rFonts w:ascii="Arial" w:hAnsi="Arial" w:cs="Arial"/>
          <w:sz w:val="24"/>
          <w:szCs w:val="24"/>
        </w:rPr>
        <w:t xml:space="preserve">of </w:t>
      </w:r>
      <w:r w:rsidR="0065665B">
        <w:rPr>
          <w:rFonts w:ascii="Arial" w:hAnsi="Arial" w:cs="Arial"/>
          <w:sz w:val="24"/>
          <w:szCs w:val="24"/>
        </w:rPr>
        <w:t>a child</w:t>
      </w:r>
      <w:r w:rsidR="00252F44">
        <w:rPr>
          <w:rFonts w:ascii="Arial" w:hAnsi="Arial" w:cs="Arial"/>
          <w:sz w:val="24"/>
          <w:szCs w:val="24"/>
        </w:rPr>
        <w:t xml:space="preserve">. </w:t>
      </w:r>
      <w:r w:rsidR="00B13D38">
        <w:rPr>
          <w:rFonts w:ascii="Arial" w:hAnsi="Arial" w:cs="Arial"/>
          <w:sz w:val="24"/>
          <w:szCs w:val="24"/>
        </w:rPr>
        <w:t>Some offered insight into the relationship between the social worker and the child</w:t>
      </w:r>
      <w:r w:rsidR="00611DA1">
        <w:rPr>
          <w:rFonts w:ascii="Arial" w:hAnsi="Arial" w:cs="Arial"/>
          <w:sz w:val="24"/>
          <w:szCs w:val="24"/>
        </w:rPr>
        <w:t>ren in the families</w:t>
      </w:r>
      <w:r w:rsidR="00660ABD">
        <w:rPr>
          <w:rFonts w:ascii="Arial" w:hAnsi="Arial" w:cs="Arial"/>
          <w:sz w:val="24"/>
          <w:szCs w:val="24"/>
        </w:rPr>
        <w:t>. For example, in one case note, the social worker describe</w:t>
      </w:r>
      <w:r w:rsidR="00195C42">
        <w:rPr>
          <w:rFonts w:ascii="Arial" w:hAnsi="Arial" w:cs="Arial"/>
          <w:sz w:val="24"/>
          <w:szCs w:val="24"/>
        </w:rPr>
        <w:t>d</w:t>
      </w:r>
      <w:r w:rsidR="00660ABD">
        <w:rPr>
          <w:rFonts w:ascii="Arial" w:hAnsi="Arial" w:cs="Arial"/>
          <w:sz w:val="24"/>
          <w:szCs w:val="24"/>
        </w:rPr>
        <w:t xml:space="preserve"> how the baby became unsettled and was handed to her by the mother as she went to prepare a feed. The social worker described</w:t>
      </w:r>
      <w:r w:rsidR="00DF688D">
        <w:rPr>
          <w:rFonts w:ascii="Arial" w:hAnsi="Arial" w:cs="Arial"/>
          <w:sz w:val="24"/>
          <w:szCs w:val="24"/>
        </w:rPr>
        <w:t xml:space="preserve"> her interaction with the baby, including how </w:t>
      </w:r>
      <w:r w:rsidR="00195C42">
        <w:rPr>
          <w:rFonts w:ascii="Arial" w:hAnsi="Arial" w:cs="Arial"/>
          <w:sz w:val="24"/>
          <w:szCs w:val="24"/>
        </w:rPr>
        <w:t>the baby</w:t>
      </w:r>
      <w:r w:rsidR="00DF688D">
        <w:rPr>
          <w:rFonts w:ascii="Arial" w:hAnsi="Arial" w:cs="Arial"/>
          <w:sz w:val="24"/>
          <w:szCs w:val="24"/>
        </w:rPr>
        <w:t xml:space="preserve"> looked, </w:t>
      </w:r>
      <w:r w:rsidR="00497B93">
        <w:rPr>
          <w:rFonts w:ascii="Arial" w:hAnsi="Arial" w:cs="Arial"/>
          <w:sz w:val="24"/>
          <w:szCs w:val="24"/>
        </w:rPr>
        <w:t>how she may have been feeling</w:t>
      </w:r>
      <w:r w:rsidR="00DE322B">
        <w:rPr>
          <w:rFonts w:ascii="Arial" w:hAnsi="Arial" w:cs="Arial"/>
          <w:sz w:val="24"/>
          <w:szCs w:val="24"/>
        </w:rPr>
        <w:t>,</w:t>
      </w:r>
      <w:r w:rsidR="00497B93">
        <w:rPr>
          <w:rFonts w:ascii="Arial" w:hAnsi="Arial" w:cs="Arial"/>
          <w:sz w:val="24"/>
          <w:szCs w:val="24"/>
        </w:rPr>
        <w:t xml:space="preserve"> and the behaviours that </w:t>
      </w:r>
      <w:r w:rsidR="00DE322B">
        <w:rPr>
          <w:rFonts w:ascii="Arial" w:hAnsi="Arial" w:cs="Arial"/>
          <w:sz w:val="24"/>
          <w:szCs w:val="24"/>
        </w:rPr>
        <w:t xml:space="preserve">led her to </w:t>
      </w:r>
      <w:r w:rsidR="00E13E18">
        <w:rPr>
          <w:rFonts w:ascii="Arial" w:hAnsi="Arial" w:cs="Arial"/>
          <w:sz w:val="24"/>
          <w:szCs w:val="24"/>
        </w:rPr>
        <w:t>believe</w:t>
      </w:r>
      <w:r w:rsidR="00DE322B">
        <w:rPr>
          <w:rFonts w:ascii="Arial" w:hAnsi="Arial" w:cs="Arial"/>
          <w:sz w:val="24"/>
          <w:szCs w:val="24"/>
        </w:rPr>
        <w:t xml:space="preserve"> that.</w:t>
      </w:r>
      <w:r w:rsidR="00497B93">
        <w:rPr>
          <w:rFonts w:ascii="Arial" w:hAnsi="Arial" w:cs="Arial"/>
          <w:sz w:val="24"/>
          <w:szCs w:val="24"/>
        </w:rPr>
        <w:t xml:space="preserve"> </w:t>
      </w:r>
      <w:r w:rsidR="008E34B7">
        <w:rPr>
          <w:rFonts w:ascii="Arial" w:hAnsi="Arial" w:cs="Arial"/>
          <w:sz w:val="24"/>
          <w:szCs w:val="24"/>
        </w:rPr>
        <w:t xml:space="preserve"> </w:t>
      </w:r>
      <w:r w:rsidR="00244542">
        <w:rPr>
          <w:rFonts w:ascii="Arial" w:hAnsi="Arial" w:cs="Arial"/>
          <w:sz w:val="24"/>
          <w:szCs w:val="24"/>
        </w:rPr>
        <w:t>An absence of this type of relationship being reflected in case notes</w:t>
      </w:r>
      <w:r w:rsidR="008E34B7">
        <w:rPr>
          <w:rFonts w:ascii="Arial" w:hAnsi="Arial" w:cs="Arial"/>
          <w:sz w:val="24"/>
          <w:szCs w:val="24"/>
        </w:rPr>
        <w:t xml:space="preserve"> has been highlighted</w:t>
      </w:r>
      <w:r w:rsidR="003C393B">
        <w:rPr>
          <w:rFonts w:ascii="Arial" w:hAnsi="Arial" w:cs="Arial"/>
          <w:sz w:val="24"/>
          <w:szCs w:val="24"/>
        </w:rPr>
        <w:t xml:space="preserve"> as an issue of concern</w:t>
      </w:r>
      <w:r w:rsidR="0070425F">
        <w:rPr>
          <w:rFonts w:ascii="Arial" w:hAnsi="Arial" w:cs="Arial"/>
          <w:sz w:val="24"/>
          <w:szCs w:val="24"/>
        </w:rPr>
        <w:t xml:space="preserve"> in historic </w:t>
      </w:r>
      <w:r w:rsidR="00AE16C6">
        <w:rPr>
          <w:rFonts w:ascii="Arial" w:hAnsi="Arial" w:cs="Arial"/>
          <w:sz w:val="24"/>
          <w:szCs w:val="24"/>
        </w:rPr>
        <w:t>case reviews</w:t>
      </w:r>
      <w:r w:rsidR="0048460A">
        <w:rPr>
          <w:rFonts w:ascii="Arial" w:hAnsi="Arial" w:cs="Arial"/>
          <w:sz w:val="24"/>
          <w:szCs w:val="24"/>
        </w:rPr>
        <w:t xml:space="preserve"> locally and nationally,</w:t>
      </w:r>
      <w:r w:rsidR="00AE16C6">
        <w:rPr>
          <w:rFonts w:ascii="Arial" w:hAnsi="Arial" w:cs="Arial"/>
          <w:sz w:val="24"/>
          <w:szCs w:val="24"/>
        </w:rPr>
        <w:t xml:space="preserve"> such as that of Peter Connelly </w:t>
      </w:r>
      <w:r w:rsidR="00596994">
        <w:rPr>
          <w:rFonts w:ascii="Arial" w:hAnsi="Arial" w:cs="Arial"/>
          <w:sz w:val="24"/>
          <w:szCs w:val="24"/>
        </w:rPr>
        <w:t xml:space="preserve">(see </w:t>
      </w:r>
      <w:hyperlink r:id="rId10" w:history="1">
        <w:r w:rsidR="00596994" w:rsidRPr="003535FE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3535FE">
        <w:rPr>
          <w:rFonts w:ascii="Arial" w:hAnsi="Arial" w:cs="Arial"/>
          <w:sz w:val="24"/>
          <w:szCs w:val="24"/>
        </w:rPr>
        <w:t>).</w:t>
      </w:r>
      <w:r w:rsidR="00E756EE">
        <w:rPr>
          <w:rFonts w:ascii="Arial" w:hAnsi="Arial" w:cs="Arial"/>
          <w:sz w:val="24"/>
          <w:szCs w:val="24"/>
        </w:rPr>
        <w:t xml:space="preserve"> </w:t>
      </w:r>
    </w:p>
    <w:p w14:paraId="5B7C36DF" w14:textId="4DF9ACE2" w:rsidR="007D49CC" w:rsidRDefault="007D49CC" w:rsidP="008B05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Supervision</w:t>
      </w:r>
    </w:p>
    <w:p w14:paraId="5836F6A9" w14:textId="5C8E5C2D" w:rsidR="00B4273D" w:rsidRDefault="00CC4FA2" w:rsidP="00CA2AF8">
      <w:pPr>
        <w:jc w:val="both"/>
        <w:rPr>
          <w:rFonts w:ascii="Arial" w:hAnsi="Arial" w:cs="Arial"/>
          <w:sz w:val="24"/>
          <w:szCs w:val="24"/>
        </w:rPr>
      </w:pPr>
      <w:r w:rsidRPr="00CC4FA2">
        <w:rPr>
          <w:rFonts w:ascii="Arial" w:hAnsi="Arial" w:cs="Arial"/>
          <w:sz w:val="24"/>
          <w:szCs w:val="24"/>
        </w:rPr>
        <w:t xml:space="preserve">Each of the </w:t>
      </w:r>
      <w:r w:rsidR="00CA2AF8">
        <w:rPr>
          <w:rFonts w:ascii="Arial" w:hAnsi="Arial" w:cs="Arial"/>
          <w:sz w:val="24"/>
          <w:szCs w:val="24"/>
        </w:rPr>
        <w:t>Liberi</w:t>
      </w:r>
      <w:r w:rsidR="000D24C9">
        <w:rPr>
          <w:rFonts w:ascii="Arial" w:hAnsi="Arial" w:cs="Arial"/>
          <w:sz w:val="24"/>
          <w:szCs w:val="24"/>
        </w:rPr>
        <w:t xml:space="preserve"> profiles </w:t>
      </w:r>
      <w:r w:rsidR="00CA2AF8">
        <w:rPr>
          <w:rFonts w:ascii="Arial" w:hAnsi="Arial" w:cs="Arial"/>
          <w:sz w:val="24"/>
          <w:szCs w:val="24"/>
        </w:rPr>
        <w:t>evidenced</w:t>
      </w:r>
      <w:r w:rsidR="000D24C9">
        <w:rPr>
          <w:rFonts w:ascii="Arial" w:hAnsi="Arial" w:cs="Arial"/>
          <w:sz w:val="24"/>
          <w:szCs w:val="24"/>
        </w:rPr>
        <w:t xml:space="preserve"> supervision and oversight by senior managers. </w:t>
      </w:r>
      <w:r w:rsidR="000E0D91">
        <w:rPr>
          <w:rFonts w:ascii="Arial" w:hAnsi="Arial" w:cs="Arial"/>
          <w:sz w:val="24"/>
          <w:szCs w:val="24"/>
        </w:rPr>
        <w:t>This enabled progression to be tracked and</w:t>
      </w:r>
      <w:r w:rsidR="0039567E">
        <w:rPr>
          <w:rFonts w:ascii="Arial" w:hAnsi="Arial" w:cs="Arial"/>
          <w:sz w:val="24"/>
          <w:szCs w:val="24"/>
        </w:rPr>
        <w:t xml:space="preserve"> </w:t>
      </w:r>
      <w:r w:rsidR="002A7957">
        <w:rPr>
          <w:rFonts w:ascii="Arial" w:hAnsi="Arial" w:cs="Arial"/>
          <w:sz w:val="24"/>
          <w:szCs w:val="24"/>
        </w:rPr>
        <w:t xml:space="preserve">support for the </w:t>
      </w:r>
      <w:r w:rsidR="001350EF">
        <w:rPr>
          <w:rFonts w:ascii="Arial" w:hAnsi="Arial" w:cs="Arial"/>
          <w:sz w:val="24"/>
          <w:szCs w:val="24"/>
        </w:rPr>
        <w:t>social workers to plan next steps.</w:t>
      </w:r>
    </w:p>
    <w:p w14:paraId="06467124" w14:textId="5D622126" w:rsidR="0067004F" w:rsidRDefault="00B4273D" w:rsidP="00CA2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social worker commented</w:t>
      </w:r>
      <w:r w:rsidR="007C6BFD">
        <w:rPr>
          <w:rFonts w:ascii="Arial" w:hAnsi="Arial" w:cs="Arial"/>
          <w:sz w:val="24"/>
          <w:szCs w:val="24"/>
        </w:rPr>
        <w:t xml:space="preserve"> “supervision enabled me to reflect. It was always open and non-judgemental </w:t>
      </w:r>
      <w:r w:rsidR="001E3377">
        <w:rPr>
          <w:rFonts w:ascii="Arial" w:hAnsi="Arial" w:cs="Arial"/>
          <w:sz w:val="24"/>
          <w:szCs w:val="24"/>
        </w:rPr>
        <w:t>and helped me to recognise what my own limitations might be in relation to the case.”</w:t>
      </w:r>
      <w:r w:rsidR="000E0D91">
        <w:rPr>
          <w:rFonts w:ascii="Arial" w:hAnsi="Arial" w:cs="Arial"/>
          <w:sz w:val="24"/>
          <w:szCs w:val="24"/>
        </w:rPr>
        <w:t xml:space="preserve"> </w:t>
      </w:r>
      <w:r w:rsidR="00705338">
        <w:rPr>
          <w:rFonts w:ascii="Arial" w:hAnsi="Arial" w:cs="Arial"/>
          <w:sz w:val="24"/>
          <w:szCs w:val="24"/>
        </w:rPr>
        <w:t xml:space="preserve">The views of the social workers are explored in more detail in the next section. </w:t>
      </w:r>
    </w:p>
    <w:p w14:paraId="189E9409" w14:textId="77777777" w:rsidR="00705338" w:rsidRPr="00CC4FA2" w:rsidRDefault="00705338" w:rsidP="00CA2AF8">
      <w:pPr>
        <w:jc w:val="both"/>
        <w:rPr>
          <w:rFonts w:ascii="Arial" w:hAnsi="Arial" w:cs="Arial"/>
          <w:sz w:val="24"/>
          <w:szCs w:val="24"/>
        </w:rPr>
      </w:pPr>
    </w:p>
    <w:p w14:paraId="7F0BD4E1" w14:textId="545AD916" w:rsidR="0067004F" w:rsidRDefault="0067004F" w:rsidP="004262E9">
      <w:pPr>
        <w:jc w:val="both"/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  <w:r w:rsidRPr="009241E1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 xml:space="preserve">Positive Practice </w:t>
      </w:r>
      <w: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 xml:space="preserve">– </w:t>
      </w:r>
      <w:r w:rsidR="00BF56F5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>feedback from professionals</w:t>
      </w:r>
      <w:r w:rsidRPr="009241E1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 xml:space="preserve"> </w:t>
      </w:r>
    </w:p>
    <w:p w14:paraId="3EF72CAC" w14:textId="43408139" w:rsidR="0068709A" w:rsidRDefault="007F71AA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Alongside the desk-top review of available records</w:t>
      </w:r>
      <w:r w:rsidR="00D3203B">
        <w:rPr>
          <w:rFonts w:ascii="Arial" w:hAnsi="Arial" w:cs="Arial"/>
          <w:sz w:val="24"/>
          <w:szCs w:val="24"/>
        </w:rPr>
        <w:t xml:space="preserve">, </w:t>
      </w:r>
      <w:r w:rsidR="004533F5">
        <w:rPr>
          <w:rFonts w:ascii="Arial" w:hAnsi="Arial" w:cs="Arial"/>
          <w:sz w:val="24"/>
          <w:szCs w:val="24"/>
        </w:rPr>
        <w:t xml:space="preserve">efforts were made to contact </w:t>
      </w:r>
      <w:r w:rsidR="00F03713">
        <w:rPr>
          <w:rFonts w:ascii="Arial" w:hAnsi="Arial" w:cs="Arial"/>
          <w:sz w:val="24"/>
          <w:szCs w:val="24"/>
        </w:rPr>
        <w:t xml:space="preserve">the </w:t>
      </w:r>
      <w:r w:rsidR="001D7932">
        <w:rPr>
          <w:rFonts w:ascii="Arial" w:hAnsi="Arial" w:cs="Arial"/>
          <w:sz w:val="24"/>
          <w:szCs w:val="24"/>
        </w:rPr>
        <w:t xml:space="preserve">allocated </w:t>
      </w:r>
      <w:r w:rsidR="00F03713">
        <w:rPr>
          <w:rFonts w:ascii="Arial" w:hAnsi="Arial" w:cs="Arial"/>
          <w:sz w:val="24"/>
          <w:szCs w:val="24"/>
        </w:rPr>
        <w:t xml:space="preserve">social workers </w:t>
      </w:r>
      <w:r w:rsidR="009E6440">
        <w:rPr>
          <w:rFonts w:ascii="Arial" w:hAnsi="Arial" w:cs="Arial"/>
          <w:sz w:val="24"/>
          <w:szCs w:val="24"/>
        </w:rPr>
        <w:t>who</w:t>
      </w:r>
      <w:r w:rsidR="00062B4A">
        <w:rPr>
          <w:rFonts w:ascii="Arial" w:hAnsi="Arial" w:cs="Arial"/>
          <w:sz w:val="24"/>
          <w:szCs w:val="24"/>
        </w:rPr>
        <w:t xml:space="preserve"> </w:t>
      </w:r>
      <w:r w:rsidR="00F03713">
        <w:rPr>
          <w:rFonts w:ascii="Arial" w:hAnsi="Arial" w:cs="Arial"/>
          <w:sz w:val="24"/>
          <w:szCs w:val="24"/>
        </w:rPr>
        <w:t>complete</w:t>
      </w:r>
      <w:r w:rsidR="001D7932">
        <w:rPr>
          <w:rFonts w:ascii="Arial" w:hAnsi="Arial" w:cs="Arial"/>
          <w:sz w:val="24"/>
          <w:szCs w:val="24"/>
        </w:rPr>
        <w:t>d</w:t>
      </w:r>
      <w:r w:rsidR="00F03713">
        <w:rPr>
          <w:rFonts w:ascii="Arial" w:hAnsi="Arial" w:cs="Arial"/>
          <w:sz w:val="24"/>
          <w:szCs w:val="24"/>
        </w:rPr>
        <w:t xml:space="preserve"> the C&amp;F assessments for the unborn babies</w:t>
      </w:r>
      <w:r w:rsidR="00C3384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F03713">
        <w:rPr>
          <w:rFonts w:ascii="Arial" w:hAnsi="Arial" w:cs="Arial"/>
          <w:sz w:val="24"/>
          <w:szCs w:val="24"/>
        </w:rPr>
        <w:t xml:space="preserve">. </w:t>
      </w:r>
      <w:r w:rsidR="009E6440">
        <w:rPr>
          <w:rFonts w:ascii="Arial" w:hAnsi="Arial" w:cs="Arial"/>
          <w:sz w:val="24"/>
          <w:szCs w:val="24"/>
        </w:rPr>
        <w:t xml:space="preserve">They were invited to engage in semi-structured discussions over MS Teams to share their views on what </w:t>
      </w:r>
      <w:r w:rsidR="00E75B22">
        <w:rPr>
          <w:rFonts w:ascii="Arial" w:hAnsi="Arial" w:cs="Arial"/>
          <w:sz w:val="24"/>
          <w:szCs w:val="24"/>
        </w:rPr>
        <w:t xml:space="preserve">worked well to ensure the effective safeguarding of these children. </w:t>
      </w:r>
      <w:r w:rsidR="00F05E70">
        <w:rPr>
          <w:rFonts w:ascii="Arial" w:hAnsi="Arial" w:cs="Arial"/>
          <w:sz w:val="24"/>
          <w:szCs w:val="24"/>
        </w:rPr>
        <w:t xml:space="preserve">KSCMP are very grateful to these social workers who </w:t>
      </w:r>
      <w:r w:rsidR="00BD1204">
        <w:rPr>
          <w:rFonts w:ascii="Arial" w:hAnsi="Arial" w:cs="Arial"/>
          <w:sz w:val="24"/>
          <w:szCs w:val="24"/>
        </w:rPr>
        <w:t xml:space="preserve">willingly </w:t>
      </w:r>
      <w:r w:rsidR="00F05E70">
        <w:rPr>
          <w:rFonts w:ascii="Arial" w:hAnsi="Arial" w:cs="Arial"/>
          <w:sz w:val="24"/>
          <w:szCs w:val="24"/>
        </w:rPr>
        <w:t>offered their time and valuable insight to assist with this report.</w:t>
      </w:r>
      <w:r w:rsidR="0068709A">
        <w:rPr>
          <w:rFonts w:ascii="Arial" w:hAnsi="Arial" w:cs="Arial"/>
          <w:sz w:val="24"/>
          <w:szCs w:val="24"/>
        </w:rPr>
        <w:t xml:space="preserve"> The key themes arising from these discussions are detailed below:</w:t>
      </w:r>
    </w:p>
    <w:p w14:paraId="70838F72" w14:textId="01DCB0DB" w:rsidR="0068709A" w:rsidRDefault="003A0E98" w:rsidP="004262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00F7">
        <w:rPr>
          <w:rFonts w:ascii="Arial" w:hAnsi="Arial" w:cs="Arial"/>
          <w:b/>
          <w:bCs/>
          <w:sz w:val="24"/>
          <w:szCs w:val="24"/>
        </w:rPr>
        <w:lastRenderedPageBreak/>
        <w:t xml:space="preserve">Early </w:t>
      </w:r>
      <w:r w:rsidR="00B500F7" w:rsidRPr="00B500F7">
        <w:rPr>
          <w:rFonts w:ascii="Arial" w:hAnsi="Arial" w:cs="Arial"/>
          <w:b/>
          <w:bCs/>
          <w:sz w:val="24"/>
          <w:szCs w:val="24"/>
        </w:rPr>
        <w:t xml:space="preserve">Request </w:t>
      </w:r>
      <w:r w:rsidR="00B500F7">
        <w:rPr>
          <w:rFonts w:ascii="Arial" w:hAnsi="Arial" w:cs="Arial"/>
          <w:b/>
          <w:bCs/>
          <w:sz w:val="24"/>
          <w:szCs w:val="24"/>
        </w:rPr>
        <w:t>f</w:t>
      </w:r>
      <w:r w:rsidR="00B500F7" w:rsidRPr="00B500F7">
        <w:rPr>
          <w:rFonts w:ascii="Arial" w:hAnsi="Arial" w:cs="Arial"/>
          <w:b/>
          <w:bCs/>
          <w:sz w:val="24"/>
          <w:szCs w:val="24"/>
        </w:rPr>
        <w:t>or Support via the Front Door</w:t>
      </w:r>
    </w:p>
    <w:p w14:paraId="0A796740" w14:textId="718D336D" w:rsidR="002076DE" w:rsidRPr="002076DE" w:rsidRDefault="00095F54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of the social workers commented that </w:t>
      </w:r>
      <w:r w:rsidR="0072495F">
        <w:rPr>
          <w:rFonts w:ascii="Arial" w:hAnsi="Arial" w:cs="Arial"/>
          <w:sz w:val="24"/>
          <w:szCs w:val="24"/>
        </w:rPr>
        <w:t>the</w:t>
      </w:r>
      <w:r w:rsidR="006637A6">
        <w:rPr>
          <w:rFonts w:ascii="Arial" w:hAnsi="Arial" w:cs="Arial"/>
          <w:sz w:val="24"/>
          <w:szCs w:val="24"/>
        </w:rPr>
        <w:t xml:space="preserve"> Request for Support (RFS) submitted via Kent’s Front Door service</w:t>
      </w:r>
      <w:r w:rsidR="00D83A84">
        <w:rPr>
          <w:rFonts w:ascii="Arial" w:hAnsi="Arial" w:cs="Arial"/>
          <w:sz w:val="24"/>
          <w:szCs w:val="24"/>
        </w:rPr>
        <w:t xml:space="preserve"> occurred</w:t>
      </w:r>
      <w:r w:rsidR="006637A6">
        <w:rPr>
          <w:rFonts w:ascii="Arial" w:hAnsi="Arial" w:cs="Arial"/>
          <w:sz w:val="24"/>
          <w:szCs w:val="24"/>
        </w:rPr>
        <w:t xml:space="preserve"> at the very early stages of pregnancy</w:t>
      </w:r>
      <w:r w:rsidR="00D83A84">
        <w:rPr>
          <w:rFonts w:ascii="Arial" w:hAnsi="Arial" w:cs="Arial"/>
          <w:sz w:val="24"/>
          <w:szCs w:val="24"/>
        </w:rPr>
        <w:t>. This</w:t>
      </w:r>
      <w:r w:rsidR="006637A6">
        <w:rPr>
          <w:rFonts w:ascii="Arial" w:hAnsi="Arial" w:cs="Arial"/>
          <w:sz w:val="24"/>
          <w:szCs w:val="24"/>
        </w:rPr>
        <w:t xml:space="preserve"> </w:t>
      </w:r>
      <w:r w:rsidR="0072495F">
        <w:rPr>
          <w:rFonts w:ascii="Arial" w:hAnsi="Arial" w:cs="Arial"/>
          <w:sz w:val="24"/>
          <w:szCs w:val="24"/>
        </w:rPr>
        <w:t>enable</w:t>
      </w:r>
      <w:r w:rsidR="004A7F5D">
        <w:rPr>
          <w:rFonts w:ascii="Arial" w:hAnsi="Arial" w:cs="Arial"/>
          <w:sz w:val="24"/>
          <w:szCs w:val="24"/>
        </w:rPr>
        <w:t>d</w:t>
      </w:r>
      <w:r w:rsidR="000A5CFD">
        <w:rPr>
          <w:rFonts w:ascii="Arial" w:hAnsi="Arial" w:cs="Arial"/>
          <w:sz w:val="24"/>
          <w:szCs w:val="24"/>
        </w:rPr>
        <w:t xml:space="preserve"> the</w:t>
      </w:r>
      <w:r w:rsidR="004F6919">
        <w:rPr>
          <w:rFonts w:ascii="Arial" w:hAnsi="Arial" w:cs="Arial"/>
          <w:sz w:val="24"/>
          <w:szCs w:val="24"/>
        </w:rPr>
        <w:t xml:space="preserve"> time required to establish a relationship with the famil</w:t>
      </w:r>
      <w:r w:rsidR="007450E1">
        <w:rPr>
          <w:rFonts w:ascii="Arial" w:hAnsi="Arial" w:cs="Arial"/>
          <w:sz w:val="24"/>
          <w:szCs w:val="24"/>
        </w:rPr>
        <w:t>ies</w:t>
      </w:r>
      <w:r w:rsidR="004F6919">
        <w:rPr>
          <w:rFonts w:ascii="Arial" w:hAnsi="Arial" w:cs="Arial"/>
          <w:sz w:val="24"/>
          <w:szCs w:val="24"/>
        </w:rPr>
        <w:t xml:space="preserve">, </w:t>
      </w:r>
      <w:r w:rsidR="00D8540F">
        <w:rPr>
          <w:rFonts w:ascii="Arial" w:hAnsi="Arial" w:cs="Arial"/>
          <w:sz w:val="24"/>
          <w:szCs w:val="24"/>
        </w:rPr>
        <w:t>gather relevant information for assessment</w:t>
      </w:r>
      <w:r w:rsidR="004A7F5D">
        <w:rPr>
          <w:rFonts w:ascii="Arial" w:hAnsi="Arial" w:cs="Arial"/>
          <w:sz w:val="24"/>
          <w:szCs w:val="24"/>
        </w:rPr>
        <w:t xml:space="preserve">, complete </w:t>
      </w:r>
      <w:r w:rsidR="000A5CFD">
        <w:rPr>
          <w:rFonts w:ascii="Arial" w:hAnsi="Arial" w:cs="Arial"/>
          <w:sz w:val="24"/>
          <w:szCs w:val="24"/>
        </w:rPr>
        <w:t>chronologies</w:t>
      </w:r>
      <w:r w:rsidR="009F26F8">
        <w:rPr>
          <w:rFonts w:ascii="Arial" w:hAnsi="Arial" w:cs="Arial"/>
          <w:sz w:val="24"/>
          <w:szCs w:val="24"/>
        </w:rPr>
        <w:t>, initiate any relevant proceedings well in advance of birth</w:t>
      </w:r>
      <w:r w:rsidR="00FD73E8">
        <w:rPr>
          <w:rFonts w:ascii="Arial" w:hAnsi="Arial" w:cs="Arial"/>
          <w:sz w:val="24"/>
          <w:szCs w:val="24"/>
        </w:rPr>
        <w:t>,</w:t>
      </w:r>
      <w:r w:rsidR="009F26F8">
        <w:rPr>
          <w:rFonts w:ascii="Arial" w:hAnsi="Arial" w:cs="Arial"/>
          <w:sz w:val="24"/>
          <w:szCs w:val="24"/>
        </w:rPr>
        <w:t xml:space="preserve"> and front-load support so there was adequate time to measure impact </w:t>
      </w:r>
      <w:r w:rsidR="003D546A">
        <w:rPr>
          <w:rFonts w:ascii="Arial" w:hAnsi="Arial" w:cs="Arial"/>
          <w:sz w:val="24"/>
          <w:szCs w:val="24"/>
        </w:rPr>
        <w:t>prior to</w:t>
      </w:r>
      <w:r w:rsidR="009F26F8">
        <w:rPr>
          <w:rFonts w:ascii="Arial" w:hAnsi="Arial" w:cs="Arial"/>
          <w:sz w:val="24"/>
          <w:szCs w:val="24"/>
        </w:rPr>
        <w:t xml:space="preserve"> </w:t>
      </w:r>
      <w:r w:rsidR="00AA4098">
        <w:rPr>
          <w:rFonts w:ascii="Arial" w:hAnsi="Arial" w:cs="Arial"/>
          <w:sz w:val="24"/>
          <w:szCs w:val="24"/>
        </w:rPr>
        <w:t>birth</w:t>
      </w:r>
      <w:r w:rsidR="009F26F8">
        <w:rPr>
          <w:rFonts w:ascii="Arial" w:hAnsi="Arial" w:cs="Arial"/>
          <w:sz w:val="24"/>
          <w:szCs w:val="24"/>
        </w:rPr>
        <w:t xml:space="preserve">. </w:t>
      </w:r>
      <w:r w:rsidR="000A5CFD">
        <w:rPr>
          <w:rFonts w:ascii="Arial" w:hAnsi="Arial" w:cs="Arial"/>
          <w:sz w:val="24"/>
          <w:szCs w:val="24"/>
        </w:rPr>
        <w:t xml:space="preserve"> </w:t>
      </w:r>
    </w:p>
    <w:p w14:paraId="4FFB2D42" w14:textId="5D4B3071" w:rsidR="0086461C" w:rsidRDefault="0086461C" w:rsidP="004262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Exploring the family support network</w:t>
      </w:r>
    </w:p>
    <w:p w14:paraId="44D350DD" w14:textId="382E4129" w:rsidR="00CC6CEE" w:rsidRPr="00CC6CEE" w:rsidRDefault="00A21CE3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6CEE">
        <w:rPr>
          <w:rFonts w:ascii="Arial" w:hAnsi="Arial" w:cs="Arial"/>
          <w:sz w:val="24"/>
          <w:szCs w:val="24"/>
        </w:rPr>
        <w:t xml:space="preserve">ocial workers commented </w:t>
      </w:r>
      <w:r w:rsidR="005A30ED">
        <w:rPr>
          <w:rFonts w:ascii="Arial" w:hAnsi="Arial" w:cs="Arial"/>
          <w:sz w:val="24"/>
          <w:szCs w:val="24"/>
        </w:rPr>
        <w:t xml:space="preserve">that from the outset they wanted to understand who was going to be relevant in the lives of these babies. </w:t>
      </w:r>
      <w:r w:rsidR="00F534A0">
        <w:rPr>
          <w:rFonts w:ascii="Arial" w:hAnsi="Arial" w:cs="Arial"/>
          <w:sz w:val="24"/>
          <w:szCs w:val="24"/>
        </w:rPr>
        <w:t>This may have been in a supportive role</w:t>
      </w:r>
      <w:r w:rsidR="00FC489C">
        <w:rPr>
          <w:rFonts w:ascii="Arial" w:hAnsi="Arial" w:cs="Arial"/>
          <w:sz w:val="24"/>
          <w:szCs w:val="24"/>
        </w:rPr>
        <w:t xml:space="preserve"> that</w:t>
      </w:r>
      <w:r w:rsidR="00F534A0">
        <w:rPr>
          <w:rFonts w:ascii="Arial" w:hAnsi="Arial" w:cs="Arial"/>
          <w:sz w:val="24"/>
          <w:szCs w:val="24"/>
        </w:rPr>
        <w:t xml:space="preserve"> provid</w:t>
      </w:r>
      <w:r w:rsidR="00FC489C">
        <w:rPr>
          <w:rFonts w:ascii="Arial" w:hAnsi="Arial" w:cs="Arial"/>
          <w:sz w:val="24"/>
          <w:szCs w:val="24"/>
        </w:rPr>
        <w:t>ed</w:t>
      </w:r>
      <w:r w:rsidR="00F534A0">
        <w:rPr>
          <w:rFonts w:ascii="Arial" w:hAnsi="Arial" w:cs="Arial"/>
          <w:sz w:val="24"/>
          <w:szCs w:val="24"/>
        </w:rPr>
        <w:t xml:space="preserve"> practical and emotional help for the parents</w:t>
      </w:r>
      <w:r w:rsidR="00FC489C">
        <w:rPr>
          <w:rFonts w:ascii="Arial" w:hAnsi="Arial" w:cs="Arial"/>
          <w:sz w:val="24"/>
          <w:szCs w:val="24"/>
        </w:rPr>
        <w:t>, or more directly as</w:t>
      </w:r>
      <w:r w:rsidR="00C6036C">
        <w:rPr>
          <w:rFonts w:ascii="Arial" w:hAnsi="Arial" w:cs="Arial"/>
          <w:sz w:val="24"/>
          <w:szCs w:val="24"/>
        </w:rPr>
        <w:t xml:space="preserve"> potential</w:t>
      </w:r>
      <w:r w:rsidR="00FC489C">
        <w:rPr>
          <w:rFonts w:ascii="Arial" w:hAnsi="Arial" w:cs="Arial"/>
          <w:sz w:val="24"/>
          <w:szCs w:val="24"/>
        </w:rPr>
        <w:t xml:space="preserve"> care-givers </w:t>
      </w:r>
      <w:r w:rsidR="00C6036C">
        <w:rPr>
          <w:rFonts w:ascii="Arial" w:hAnsi="Arial" w:cs="Arial"/>
          <w:sz w:val="24"/>
          <w:szCs w:val="24"/>
        </w:rPr>
        <w:t>for</w:t>
      </w:r>
      <w:r w:rsidR="00FC489C">
        <w:rPr>
          <w:rFonts w:ascii="Arial" w:hAnsi="Arial" w:cs="Arial"/>
          <w:sz w:val="24"/>
          <w:szCs w:val="24"/>
        </w:rPr>
        <w:t xml:space="preserve"> the babies</w:t>
      </w:r>
      <w:r w:rsidR="00685A9C">
        <w:rPr>
          <w:rFonts w:ascii="Arial" w:hAnsi="Arial" w:cs="Arial"/>
          <w:sz w:val="24"/>
          <w:szCs w:val="24"/>
        </w:rPr>
        <w:t xml:space="preserve"> themselves</w:t>
      </w:r>
      <w:r w:rsidR="00FC489C">
        <w:rPr>
          <w:rFonts w:ascii="Arial" w:hAnsi="Arial" w:cs="Arial"/>
          <w:sz w:val="24"/>
          <w:szCs w:val="24"/>
        </w:rPr>
        <w:t>.</w:t>
      </w:r>
      <w:r w:rsidR="00C76E9C">
        <w:rPr>
          <w:rFonts w:ascii="Arial" w:hAnsi="Arial" w:cs="Arial"/>
          <w:sz w:val="24"/>
          <w:szCs w:val="24"/>
        </w:rPr>
        <w:t xml:space="preserve"> A</w:t>
      </w:r>
      <w:r w:rsidR="005148B2">
        <w:rPr>
          <w:rFonts w:ascii="Arial" w:hAnsi="Arial" w:cs="Arial"/>
          <w:sz w:val="24"/>
          <w:szCs w:val="24"/>
        </w:rPr>
        <w:t>lso noted was</w:t>
      </w:r>
      <w:r w:rsidR="00E06028">
        <w:rPr>
          <w:rFonts w:ascii="Arial" w:hAnsi="Arial" w:cs="Arial"/>
          <w:sz w:val="24"/>
          <w:szCs w:val="24"/>
        </w:rPr>
        <w:t xml:space="preserve"> th</w:t>
      </w:r>
      <w:r w:rsidR="005148B2">
        <w:rPr>
          <w:rFonts w:ascii="Arial" w:hAnsi="Arial" w:cs="Arial"/>
          <w:sz w:val="24"/>
          <w:szCs w:val="24"/>
        </w:rPr>
        <w:t>e importance of</w:t>
      </w:r>
      <w:r w:rsidR="00E06028">
        <w:rPr>
          <w:rFonts w:ascii="Arial" w:hAnsi="Arial" w:cs="Arial"/>
          <w:sz w:val="24"/>
          <w:szCs w:val="24"/>
        </w:rPr>
        <w:t xml:space="preserve"> understanding who </w:t>
      </w:r>
      <w:r w:rsidR="004F0264">
        <w:rPr>
          <w:rFonts w:ascii="Arial" w:hAnsi="Arial" w:cs="Arial"/>
          <w:sz w:val="24"/>
          <w:szCs w:val="24"/>
        </w:rPr>
        <w:t xml:space="preserve">was relevant to the lifestyle of the parents, and if these individuals </w:t>
      </w:r>
      <w:r w:rsidR="00E31C57">
        <w:rPr>
          <w:rFonts w:ascii="Arial" w:hAnsi="Arial" w:cs="Arial"/>
          <w:sz w:val="24"/>
          <w:szCs w:val="24"/>
        </w:rPr>
        <w:t xml:space="preserve">would likely </w:t>
      </w:r>
      <w:r w:rsidR="00110424">
        <w:rPr>
          <w:rFonts w:ascii="Arial" w:hAnsi="Arial" w:cs="Arial"/>
          <w:sz w:val="24"/>
          <w:szCs w:val="24"/>
        </w:rPr>
        <w:t>pose risk if in contact with the babies</w:t>
      </w:r>
      <w:r w:rsidR="002F30A6">
        <w:rPr>
          <w:rFonts w:ascii="Arial" w:hAnsi="Arial" w:cs="Arial"/>
          <w:sz w:val="24"/>
          <w:szCs w:val="24"/>
        </w:rPr>
        <w:t>.</w:t>
      </w:r>
    </w:p>
    <w:p w14:paraId="48932E80" w14:textId="548F05E5" w:rsidR="0086461C" w:rsidRDefault="0086461C" w:rsidP="004262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Relationship building</w:t>
      </w:r>
    </w:p>
    <w:p w14:paraId="0DE215A9" w14:textId="4282C7FC" w:rsidR="007A1ECD" w:rsidRPr="007A1ECD" w:rsidRDefault="00EC5AEF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206E61">
        <w:rPr>
          <w:rFonts w:ascii="Arial" w:hAnsi="Arial" w:cs="Arial"/>
          <w:sz w:val="24"/>
          <w:szCs w:val="24"/>
        </w:rPr>
        <w:t>felt</w:t>
      </w:r>
      <w:r>
        <w:rPr>
          <w:rFonts w:ascii="Arial" w:hAnsi="Arial" w:cs="Arial"/>
          <w:sz w:val="24"/>
          <w:szCs w:val="24"/>
        </w:rPr>
        <w:t xml:space="preserve"> that some of the most important</w:t>
      </w:r>
      <w:r w:rsidR="00206E61">
        <w:rPr>
          <w:rFonts w:ascii="Arial" w:hAnsi="Arial" w:cs="Arial"/>
          <w:sz w:val="24"/>
          <w:szCs w:val="24"/>
        </w:rPr>
        <w:t xml:space="preserve"> and meaningful</w:t>
      </w:r>
      <w:r>
        <w:rPr>
          <w:rFonts w:ascii="Arial" w:hAnsi="Arial" w:cs="Arial"/>
          <w:sz w:val="24"/>
          <w:szCs w:val="24"/>
        </w:rPr>
        <w:t xml:space="preserve"> visits were for ‘</w:t>
      </w:r>
      <w:r w:rsidR="00206E61">
        <w:rPr>
          <w:rFonts w:ascii="Arial" w:hAnsi="Arial" w:cs="Arial"/>
          <w:sz w:val="24"/>
          <w:szCs w:val="24"/>
        </w:rPr>
        <w:t>a cup of tea and a catch up’ rather than a targeted intervention.</w:t>
      </w:r>
      <w:r w:rsidR="00F54DE1">
        <w:rPr>
          <w:rFonts w:ascii="Arial" w:hAnsi="Arial" w:cs="Arial"/>
          <w:sz w:val="24"/>
          <w:szCs w:val="24"/>
        </w:rPr>
        <w:t xml:space="preserve"> </w:t>
      </w:r>
      <w:r w:rsidR="004A5E19">
        <w:rPr>
          <w:rFonts w:ascii="Arial" w:hAnsi="Arial" w:cs="Arial"/>
          <w:sz w:val="24"/>
          <w:szCs w:val="24"/>
        </w:rPr>
        <w:t xml:space="preserve">It was noted that capacity does not always allow for this, however, when it does, </w:t>
      </w:r>
      <w:r w:rsidR="00D00177">
        <w:rPr>
          <w:rFonts w:ascii="Arial" w:hAnsi="Arial" w:cs="Arial"/>
          <w:sz w:val="24"/>
          <w:szCs w:val="24"/>
        </w:rPr>
        <w:t xml:space="preserve">it helps establish a positive </w:t>
      </w:r>
      <w:r w:rsidR="00681325">
        <w:rPr>
          <w:rFonts w:ascii="Arial" w:hAnsi="Arial" w:cs="Arial"/>
          <w:sz w:val="24"/>
          <w:szCs w:val="24"/>
        </w:rPr>
        <w:t xml:space="preserve">and trusting </w:t>
      </w:r>
      <w:r w:rsidR="00D00177">
        <w:rPr>
          <w:rFonts w:ascii="Arial" w:hAnsi="Arial" w:cs="Arial"/>
          <w:sz w:val="24"/>
          <w:szCs w:val="24"/>
        </w:rPr>
        <w:t>working relationship</w:t>
      </w:r>
      <w:r w:rsidR="00066E8C">
        <w:rPr>
          <w:rFonts w:ascii="Arial" w:hAnsi="Arial" w:cs="Arial"/>
          <w:sz w:val="24"/>
          <w:szCs w:val="24"/>
        </w:rPr>
        <w:t xml:space="preserve"> that can subsequently support better safeguarding. </w:t>
      </w:r>
      <w:r w:rsidR="00D00177">
        <w:rPr>
          <w:rFonts w:ascii="Arial" w:hAnsi="Arial" w:cs="Arial"/>
          <w:sz w:val="24"/>
          <w:szCs w:val="24"/>
        </w:rPr>
        <w:t xml:space="preserve"> </w:t>
      </w:r>
      <w:r w:rsidR="009B6A99">
        <w:rPr>
          <w:rFonts w:ascii="Arial" w:hAnsi="Arial" w:cs="Arial"/>
          <w:sz w:val="24"/>
          <w:szCs w:val="24"/>
        </w:rPr>
        <w:t xml:space="preserve">It was commented that this helped to break-down </w:t>
      </w:r>
      <w:r w:rsidR="00ED7BEB">
        <w:rPr>
          <w:rFonts w:ascii="Arial" w:hAnsi="Arial" w:cs="Arial"/>
          <w:sz w:val="24"/>
          <w:szCs w:val="24"/>
        </w:rPr>
        <w:t>some parents’ preconceptions about working with professionals</w:t>
      </w:r>
      <w:r w:rsidR="005207C1">
        <w:rPr>
          <w:rFonts w:ascii="Arial" w:hAnsi="Arial" w:cs="Arial"/>
          <w:sz w:val="24"/>
          <w:szCs w:val="24"/>
        </w:rPr>
        <w:t xml:space="preserve"> and made them feel more comfortable about engaging</w:t>
      </w:r>
      <w:r w:rsidR="00893EF6">
        <w:rPr>
          <w:rFonts w:ascii="Arial" w:hAnsi="Arial" w:cs="Arial"/>
          <w:sz w:val="24"/>
          <w:szCs w:val="24"/>
        </w:rPr>
        <w:t xml:space="preserve"> in subsequent processes</w:t>
      </w:r>
      <w:r w:rsidR="005207C1">
        <w:rPr>
          <w:rFonts w:ascii="Arial" w:hAnsi="Arial" w:cs="Arial"/>
          <w:sz w:val="24"/>
          <w:szCs w:val="24"/>
        </w:rPr>
        <w:t>.</w:t>
      </w:r>
    </w:p>
    <w:p w14:paraId="68157D4D" w14:textId="6E0B546E" w:rsidR="00C95E66" w:rsidRDefault="001534E7" w:rsidP="004262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Multi-agency responsibility for c</w:t>
      </w:r>
      <w:r w:rsidR="00C95E66">
        <w:rPr>
          <w:rFonts w:ascii="Arial" w:hAnsi="Arial" w:cs="Arial"/>
          <w:b/>
          <w:bCs/>
          <w:sz w:val="24"/>
          <w:szCs w:val="24"/>
        </w:rPr>
        <w:t>o-owned</w:t>
      </w:r>
      <w:r w:rsidR="006E52EF">
        <w:rPr>
          <w:rFonts w:ascii="Arial" w:hAnsi="Arial" w:cs="Arial"/>
          <w:b/>
          <w:bCs/>
          <w:sz w:val="24"/>
          <w:szCs w:val="24"/>
        </w:rPr>
        <w:t xml:space="preserve"> and created</w:t>
      </w:r>
      <w:r w:rsidR="00C95E66">
        <w:rPr>
          <w:rFonts w:ascii="Arial" w:hAnsi="Arial" w:cs="Arial"/>
          <w:b/>
          <w:bCs/>
          <w:sz w:val="24"/>
          <w:szCs w:val="24"/>
        </w:rPr>
        <w:t xml:space="preserve"> support plan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43B2FEE4" w14:textId="257B4A5F" w:rsidR="000C480A" w:rsidRDefault="00EB6C80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interviewed commented on the support provided by</w:t>
      </w:r>
      <w:r w:rsidR="00BB1D43">
        <w:rPr>
          <w:rFonts w:ascii="Arial" w:hAnsi="Arial" w:cs="Arial"/>
          <w:sz w:val="24"/>
          <w:szCs w:val="24"/>
        </w:rPr>
        <w:t xml:space="preserve"> wider</w:t>
      </w:r>
      <w:r>
        <w:rPr>
          <w:rFonts w:ascii="Arial" w:hAnsi="Arial" w:cs="Arial"/>
          <w:sz w:val="24"/>
          <w:szCs w:val="24"/>
        </w:rPr>
        <w:t xml:space="preserve"> colleagues</w:t>
      </w:r>
      <w:r w:rsidR="002B795F">
        <w:rPr>
          <w:rFonts w:ascii="Arial" w:hAnsi="Arial" w:cs="Arial"/>
          <w:sz w:val="24"/>
          <w:szCs w:val="24"/>
        </w:rPr>
        <w:t xml:space="preserve"> (namely </w:t>
      </w:r>
      <w:r w:rsidR="00F92203">
        <w:rPr>
          <w:rFonts w:ascii="Arial" w:hAnsi="Arial" w:cs="Arial"/>
          <w:sz w:val="24"/>
          <w:szCs w:val="24"/>
        </w:rPr>
        <w:t>Health, Education</w:t>
      </w:r>
      <w:r w:rsidR="00780AF1">
        <w:rPr>
          <w:rFonts w:ascii="Arial" w:hAnsi="Arial" w:cs="Arial"/>
          <w:sz w:val="24"/>
          <w:szCs w:val="24"/>
        </w:rPr>
        <w:t xml:space="preserve">, </w:t>
      </w:r>
      <w:r w:rsidR="00F92203">
        <w:rPr>
          <w:rFonts w:ascii="Arial" w:hAnsi="Arial" w:cs="Arial"/>
          <w:sz w:val="24"/>
          <w:szCs w:val="24"/>
        </w:rPr>
        <w:t>Housing</w:t>
      </w:r>
      <w:r w:rsidR="00277D34">
        <w:rPr>
          <w:rFonts w:ascii="Arial" w:hAnsi="Arial" w:cs="Arial"/>
          <w:sz w:val="24"/>
          <w:szCs w:val="24"/>
        </w:rPr>
        <w:t>, Probation</w:t>
      </w:r>
      <w:r w:rsidR="00780AF1">
        <w:rPr>
          <w:rFonts w:ascii="Arial" w:hAnsi="Arial" w:cs="Arial"/>
          <w:sz w:val="24"/>
          <w:szCs w:val="24"/>
        </w:rPr>
        <w:t xml:space="preserve"> and Substance Misuse services</w:t>
      </w:r>
      <w:r w:rsidR="00F92203">
        <w:rPr>
          <w:rFonts w:ascii="Arial" w:hAnsi="Arial" w:cs="Arial"/>
          <w:sz w:val="24"/>
          <w:szCs w:val="24"/>
        </w:rPr>
        <w:t>)</w:t>
      </w:r>
      <w:r w:rsidR="009A2E5F">
        <w:rPr>
          <w:rFonts w:ascii="Arial" w:hAnsi="Arial" w:cs="Arial"/>
          <w:sz w:val="24"/>
          <w:szCs w:val="24"/>
        </w:rPr>
        <w:t xml:space="preserve"> in assessing risk, creating plans </w:t>
      </w:r>
      <w:r w:rsidR="00A44C58">
        <w:rPr>
          <w:rFonts w:ascii="Arial" w:hAnsi="Arial" w:cs="Arial"/>
          <w:sz w:val="24"/>
          <w:szCs w:val="24"/>
        </w:rPr>
        <w:t xml:space="preserve">and communicating </w:t>
      </w:r>
      <w:r w:rsidR="002B795F">
        <w:rPr>
          <w:rFonts w:ascii="Arial" w:hAnsi="Arial" w:cs="Arial"/>
          <w:sz w:val="24"/>
          <w:szCs w:val="24"/>
        </w:rPr>
        <w:t xml:space="preserve">effectively in relation to any observed changes in the family’s presentation or circumstances. </w:t>
      </w:r>
      <w:r w:rsidR="00F92203">
        <w:rPr>
          <w:rFonts w:ascii="Arial" w:hAnsi="Arial" w:cs="Arial"/>
          <w:sz w:val="24"/>
          <w:szCs w:val="24"/>
        </w:rPr>
        <w:t>One social worker desc</w:t>
      </w:r>
      <w:r w:rsidR="007638F5">
        <w:rPr>
          <w:rFonts w:ascii="Arial" w:hAnsi="Arial" w:cs="Arial"/>
          <w:sz w:val="24"/>
          <w:szCs w:val="24"/>
        </w:rPr>
        <w:t xml:space="preserve">ribed a multi-agency </w:t>
      </w:r>
      <w:r w:rsidR="00F769D0">
        <w:rPr>
          <w:rFonts w:ascii="Arial" w:hAnsi="Arial" w:cs="Arial"/>
          <w:sz w:val="24"/>
          <w:szCs w:val="24"/>
        </w:rPr>
        <w:t>exercise involving</w:t>
      </w:r>
      <w:r w:rsidR="003D40EB">
        <w:rPr>
          <w:rFonts w:ascii="Arial" w:hAnsi="Arial" w:cs="Arial"/>
          <w:sz w:val="24"/>
          <w:szCs w:val="24"/>
        </w:rPr>
        <w:t xml:space="preserve"> ICS,</w:t>
      </w:r>
      <w:r w:rsidR="00F769D0">
        <w:rPr>
          <w:rFonts w:ascii="Arial" w:hAnsi="Arial" w:cs="Arial"/>
          <w:sz w:val="24"/>
          <w:szCs w:val="24"/>
        </w:rPr>
        <w:t xml:space="preserve"> the </w:t>
      </w:r>
      <w:r w:rsidR="00314C16">
        <w:rPr>
          <w:rFonts w:ascii="Arial" w:hAnsi="Arial" w:cs="Arial"/>
          <w:sz w:val="24"/>
          <w:szCs w:val="24"/>
        </w:rPr>
        <w:t>s</w:t>
      </w:r>
      <w:r w:rsidR="00F769D0">
        <w:rPr>
          <w:rFonts w:ascii="Arial" w:hAnsi="Arial" w:cs="Arial"/>
          <w:sz w:val="24"/>
          <w:szCs w:val="24"/>
        </w:rPr>
        <w:t>chool</w:t>
      </w:r>
      <w:r w:rsidR="00E44A3E">
        <w:rPr>
          <w:rFonts w:ascii="Arial" w:hAnsi="Arial" w:cs="Arial"/>
          <w:sz w:val="24"/>
          <w:szCs w:val="24"/>
        </w:rPr>
        <w:t xml:space="preserve"> and</w:t>
      </w:r>
      <w:r w:rsidR="00F769D0">
        <w:rPr>
          <w:rFonts w:ascii="Arial" w:hAnsi="Arial" w:cs="Arial"/>
          <w:sz w:val="24"/>
          <w:szCs w:val="24"/>
        </w:rPr>
        <w:t xml:space="preserve"> Health Visitor</w:t>
      </w:r>
      <w:r w:rsidR="00E44A3E">
        <w:rPr>
          <w:rFonts w:ascii="Arial" w:hAnsi="Arial" w:cs="Arial"/>
          <w:sz w:val="24"/>
          <w:szCs w:val="24"/>
        </w:rPr>
        <w:t xml:space="preserve">, where Mother’s </w:t>
      </w:r>
      <w:r w:rsidR="00034E7E">
        <w:rPr>
          <w:rFonts w:ascii="Arial" w:hAnsi="Arial" w:cs="Arial"/>
          <w:sz w:val="24"/>
          <w:szCs w:val="24"/>
        </w:rPr>
        <w:t>history was discussed and</w:t>
      </w:r>
      <w:r w:rsidR="00D50EC0">
        <w:rPr>
          <w:rFonts w:ascii="Arial" w:hAnsi="Arial" w:cs="Arial"/>
          <w:sz w:val="24"/>
          <w:szCs w:val="24"/>
        </w:rPr>
        <w:t xml:space="preserve"> triggers for increased risk of harm identified. </w:t>
      </w:r>
      <w:r w:rsidR="0080025E">
        <w:rPr>
          <w:rFonts w:ascii="Arial" w:hAnsi="Arial" w:cs="Arial"/>
          <w:sz w:val="24"/>
          <w:szCs w:val="24"/>
        </w:rPr>
        <w:t>B</w:t>
      </w:r>
      <w:r w:rsidR="00034E7E">
        <w:rPr>
          <w:rFonts w:ascii="Arial" w:hAnsi="Arial" w:cs="Arial"/>
          <w:sz w:val="24"/>
          <w:szCs w:val="24"/>
        </w:rPr>
        <w:t xml:space="preserve">ehaviours that might indicate </w:t>
      </w:r>
      <w:r w:rsidR="0080025E">
        <w:rPr>
          <w:rFonts w:ascii="Arial" w:hAnsi="Arial" w:cs="Arial"/>
          <w:sz w:val="24"/>
          <w:szCs w:val="24"/>
        </w:rPr>
        <w:t>Mother</w:t>
      </w:r>
      <w:r w:rsidR="00034E7E">
        <w:rPr>
          <w:rFonts w:ascii="Arial" w:hAnsi="Arial" w:cs="Arial"/>
          <w:sz w:val="24"/>
          <w:szCs w:val="24"/>
        </w:rPr>
        <w:t xml:space="preserve"> </w:t>
      </w:r>
      <w:r w:rsidR="0080025E">
        <w:rPr>
          <w:rFonts w:ascii="Arial" w:hAnsi="Arial" w:cs="Arial"/>
          <w:sz w:val="24"/>
          <w:szCs w:val="24"/>
        </w:rPr>
        <w:t>was</w:t>
      </w:r>
      <w:r w:rsidR="00034E7E">
        <w:rPr>
          <w:rFonts w:ascii="Arial" w:hAnsi="Arial" w:cs="Arial"/>
          <w:sz w:val="24"/>
          <w:szCs w:val="24"/>
        </w:rPr>
        <w:t xml:space="preserve"> struggling were </w:t>
      </w:r>
      <w:r w:rsidR="0080025E">
        <w:rPr>
          <w:rFonts w:ascii="Arial" w:hAnsi="Arial" w:cs="Arial"/>
          <w:sz w:val="24"/>
          <w:szCs w:val="24"/>
        </w:rPr>
        <w:t>noted</w:t>
      </w:r>
      <w:r w:rsidR="00D554F6">
        <w:rPr>
          <w:rFonts w:ascii="Arial" w:hAnsi="Arial" w:cs="Arial"/>
          <w:sz w:val="24"/>
          <w:szCs w:val="24"/>
        </w:rPr>
        <w:t>, meaning that when her presentation did in fact change</w:t>
      </w:r>
      <w:r w:rsidR="008638B8">
        <w:rPr>
          <w:rFonts w:ascii="Arial" w:hAnsi="Arial" w:cs="Arial"/>
          <w:sz w:val="24"/>
          <w:szCs w:val="24"/>
        </w:rPr>
        <w:t>,</w:t>
      </w:r>
      <w:r w:rsidR="00933922">
        <w:rPr>
          <w:rFonts w:ascii="Arial" w:hAnsi="Arial" w:cs="Arial"/>
          <w:sz w:val="24"/>
          <w:szCs w:val="24"/>
        </w:rPr>
        <w:t xml:space="preserve"> it was quickly picked up</w:t>
      </w:r>
      <w:r w:rsidR="0013407C">
        <w:rPr>
          <w:rFonts w:ascii="Arial" w:hAnsi="Arial" w:cs="Arial"/>
          <w:sz w:val="24"/>
          <w:szCs w:val="24"/>
        </w:rPr>
        <w:t xml:space="preserve"> and communicated to the wider professional network</w:t>
      </w:r>
      <w:r w:rsidR="00933922">
        <w:rPr>
          <w:rFonts w:ascii="Arial" w:hAnsi="Arial" w:cs="Arial"/>
          <w:sz w:val="24"/>
          <w:szCs w:val="24"/>
        </w:rPr>
        <w:t>, leading to</w:t>
      </w:r>
      <w:r w:rsidR="008638B8">
        <w:rPr>
          <w:rFonts w:ascii="Arial" w:hAnsi="Arial" w:cs="Arial"/>
          <w:sz w:val="24"/>
          <w:szCs w:val="24"/>
        </w:rPr>
        <w:t xml:space="preserve"> a</w:t>
      </w:r>
      <w:r w:rsidR="00933922">
        <w:rPr>
          <w:rFonts w:ascii="Arial" w:hAnsi="Arial" w:cs="Arial"/>
          <w:sz w:val="24"/>
          <w:szCs w:val="24"/>
        </w:rPr>
        <w:t>n immediate</w:t>
      </w:r>
      <w:r w:rsidR="008638B8">
        <w:rPr>
          <w:rFonts w:ascii="Arial" w:hAnsi="Arial" w:cs="Arial"/>
          <w:sz w:val="24"/>
          <w:szCs w:val="24"/>
        </w:rPr>
        <w:t xml:space="preserve"> multi-agency response</w:t>
      </w:r>
      <w:r w:rsidR="00CA611B">
        <w:rPr>
          <w:rFonts w:ascii="Arial" w:hAnsi="Arial" w:cs="Arial"/>
          <w:sz w:val="24"/>
          <w:szCs w:val="24"/>
        </w:rPr>
        <w:t>.</w:t>
      </w:r>
      <w:r w:rsidR="003427DC">
        <w:rPr>
          <w:rFonts w:ascii="Arial" w:hAnsi="Arial" w:cs="Arial"/>
          <w:sz w:val="24"/>
          <w:szCs w:val="24"/>
        </w:rPr>
        <w:t xml:space="preserve">  </w:t>
      </w:r>
    </w:p>
    <w:p w14:paraId="785348A1" w14:textId="741C07B6" w:rsidR="00953D45" w:rsidRPr="000C480A" w:rsidRDefault="00786C82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B3EA9">
        <w:rPr>
          <w:rFonts w:ascii="Arial" w:hAnsi="Arial" w:cs="Arial"/>
          <w:sz w:val="24"/>
          <w:szCs w:val="24"/>
        </w:rPr>
        <w:t xml:space="preserve">everal commented they felt </w:t>
      </w:r>
      <w:r w:rsidR="001930C8">
        <w:rPr>
          <w:rFonts w:ascii="Arial" w:hAnsi="Arial" w:cs="Arial"/>
          <w:sz w:val="24"/>
          <w:szCs w:val="24"/>
        </w:rPr>
        <w:t xml:space="preserve">those in the </w:t>
      </w:r>
      <w:r w:rsidR="00825D58">
        <w:rPr>
          <w:rFonts w:ascii="Arial" w:hAnsi="Arial" w:cs="Arial"/>
          <w:sz w:val="24"/>
          <w:szCs w:val="24"/>
        </w:rPr>
        <w:t xml:space="preserve">professional network took </w:t>
      </w:r>
      <w:r w:rsidR="001930C8">
        <w:rPr>
          <w:rFonts w:ascii="Arial" w:hAnsi="Arial" w:cs="Arial"/>
          <w:sz w:val="24"/>
          <w:szCs w:val="24"/>
        </w:rPr>
        <w:t>equal</w:t>
      </w:r>
      <w:r w:rsidR="00825D58">
        <w:rPr>
          <w:rFonts w:ascii="Arial" w:hAnsi="Arial" w:cs="Arial"/>
          <w:sz w:val="24"/>
          <w:szCs w:val="24"/>
        </w:rPr>
        <w:t xml:space="preserve"> responsibility an</w:t>
      </w:r>
      <w:r w:rsidR="008D035C">
        <w:rPr>
          <w:rFonts w:ascii="Arial" w:hAnsi="Arial" w:cs="Arial"/>
          <w:sz w:val="24"/>
          <w:szCs w:val="24"/>
        </w:rPr>
        <w:t>d</w:t>
      </w:r>
      <w:r w:rsidR="00825D58">
        <w:rPr>
          <w:rFonts w:ascii="Arial" w:hAnsi="Arial" w:cs="Arial"/>
          <w:sz w:val="24"/>
          <w:szCs w:val="24"/>
        </w:rPr>
        <w:t xml:space="preserve"> accountability for safeguarding,</w:t>
      </w:r>
      <w:r w:rsidR="00A71923">
        <w:rPr>
          <w:rFonts w:ascii="Arial" w:hAnsi="Arial" w:cs="Arial"/>
          <w:sz w:val="24"/>
          <w:szCs w:val="24"/>
        </w:rPr>
        <w:t xml:space="preserve"> which meant that concerns were responded to quickly and proactively</w:t>
      </w:r>
      <w:r w:rsidR="00C62853">
        <w:rPr>
          <w:rFonts w:ascii="Arial" w:hAnsi="Arial" w:cs="Arial"/>
          <w:sz w:val="24"/>
          <w:szCs w:val="24"/>
        </w:rPr>
        <w:t xml:space="preserve"> across the board</w:t>
      </w:r>
      <w:r w:rsidR="006203C6">
        <w:rPr>
          <w:rFonts w:ascii="Arial" w:hAnsi="Arial" w:cs="Arial"/>
          <w:sz w:val="24"/>
          <w:szCs w:val="24"/>
        </w:rPr>
        <w:t xml:space="preserve"> and were not left solely for Children’s Social Care to </w:t>
      </w:r>
      <w:r w:rsidR="00953D45">
        <w:rPr>
          <w:rFonts w:ascii="Arial" w:hAnsi="Arial" w:cs="Arial"/>
          <w:sz w:val="24"/>
          <w:szCs w:val="24"/>
        </w:rPr>
        <w:t>address.</w:t>
      </w:r>
    </w:p>
    <w:p w14:paraId="4FB0D7C7" w14:textId="2CAE7897" w:rsidR="00900053" w:rsidRDefault="00397EB1" w:rsidP="004262E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Creative </w:t>
      </w:r>
      <w:r w:rsidR="00177C1A">
        <w:rPr>
          <w:rFonts w:ascii="Arial" w:hAnsi="Arial" w:cs="Arial"/>
          <w:b/>
          <w:bCs/>
          <w:sz w:val="24"/>
          <w:szCs w:val="24"/>
        </w:rPr>
        <w:t>and practical support</w:t>
      </w:r>
    </w:p>
    <w:p w14:paraId="3C54F938" w14:textId="0318DB9E" w:rsidR="00F1719F" w:rsidRDefault="00F1719F" w:rsidP="00426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of the social workers commented they creat</w:t>
      </w:r>
      <w:r w:rsidR="000903D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visual aids and timetables </w:t>
      </w:r>
      <w:r w:rsidR="00176624">
        <w:rPr>
          <w:rFonts w:ascii="Arial" w:hAnsi="Arial" w:cs="Arial"/>
          <w:sz w:val="24"/>
          <w:szCs w:val="24"/>
        </w:rPr>
        <w:t xml:space="preserve">for parents who might otherwise </w:t>
      </w:r>
      <w:r w:rsidR="0046187C">
        <w:rPr>
          <w:rFonts w:ascii="Arial" w:hAnsi="Arial" w:cs="Arial"/>
          <w:sz w:val="24"/>
          <w:szCs w:val="24"/>
        </w:rPr>
        <w:t xml:space="preserve">have </w:t>
      </w:r>
      <w:r w:rsidR="00176624">
        <w:rPr>
          <w:rFonts w:ascii="Arial" w:hAnsi="Arial" w:cs="Arial"/>
          <w:sz w:val="24"/>
          <w:szCs w:val="24"/>
        </w:rPr>
        <w:t>struggle</w:t>
      </w:r>
      <w:r w:rsidR="0046187C">
        <w:rPr>
          <w:rFonts w:ascii="Arial" w:hAnsi="Arial" w:cs="Arial"/>
          <w:sz w:val="24"/>
          <w:szCs w:val="24"/>
        </w:rPr>
        <w:t>d</w:t>
      </w:r>
      <w:r w:rsidR="00176624">
        <w:rPr>
          <w:rFonts w:ascii="Arial" w:hAnsi="Arial" w:cs="Arial"/>
          <w:sz w:val="24"/>
          <w:szCs w:val="24"/>
        </w:rPr>
        <w:t xml:space="preserve"> to structure their time</w:t>
      </w:r>
      <w:r w:rsidR="000903D4">
        <w:rPr>
          <w:rFonts w:ascii="Arial" w:hAnsi="Arial" w:cs="Arial"/>
          <w:sz w:val="24"/>
          <w:szCs w:val="24"/>
        </w:rPr>
        <w:t xml:space="preserve"> </w:t>
      </w:r>
      <w:r w:rsidR="00176624">
        <w:rPr>
          <w:rFonts w:ascii="Arial" w:hAnsi="Arial" w:cs="Arial"/>
          <w:sz w:val="24"/>
          <w:szCs w:val="24"/>
        </w:rPr>
        <w:t xml:space="preserve">or remember and keep to appointments. </w:t>
      </w:r>
      <w:r w:rsidR="00FD3222">
        <w:rPr>
          <w:rFonts w:ascii="Arial" w:hAnsi="Arial" w:cs="Arial"/>
          <w:sz w:val="24"/>
          <w:szCs w:val="24"/>
        </w:rPr>
        <w:t xml:space="preserve">Although quite a basic task, they </w:t>
      </w:r>
      <w:r w:rsidR="00943564">
        <w:rPr>
          <w:rFonts w:ascii="Arial" w:hAnsi="Arial" w:cs="Arial"/>
          <w:sz w:val="24"/>
          <w:szCs w:val="24"/>
        </w:rPr>
        <w:t>were confident this</w:t>
      </w:r>
      <w:r w:rsidR="00FD3222">
        <w:rPr>
          <w:rFonts w:ascii="Arial" w:hAnsi="Arial" w:cs="Arial"/>
          <w:sz w:val="24"/>
          <w:szCs w:val="24"/>
        </w:rPr>
        <w:t xml:space="preserve"> facilitated positive engagement</w:t>
      </w:r>
      <w:r w:rsidR="00992C12">
        <w:rPr>
          <w:rFonts w:ascii="Arial" w:hAnsi="Arial" w:cs="Arial"/>
          <w:sz w:val="24"/>
          <w:szCs w:val="24"/>
        </w:rPr>
        <w:t xml:space="preserve"> and could be used as a tool to measure what parents </w:t>
      </w:r>
      <w:r w:rsidR="00992C12">
        <w:rPr>
          <w:rFonts w:ascii="Arial" w:hAnsi="Arial" w:cs="Arial"/>
          <w:sz w:val="24"/>
          <w:szCs w:val="24"/>
        </w:rPr>
        <w:lastRenderedPageBreak/>
        <w:t>wer</w:t>
      </w:r>
      <w:r w:rsidR="00CA188B">
        <w:rPr>
          <w:rFonts w:ascii="Arial" w:hAnsi="Arial" w:cs="Arial"/>
          <w:sz w:val="24"/>
          <w:szCs w:val="24"/>
        </w:rPr>
        <w:t>e</w:t>
      </w:r>
      <w:r w:rsidR="00B07EE6">
        <w:rPr>
          <w:rFonts w:ascii="Arial" w:hAnsi="Arial" w:cs="Arial"/>
          <w:sz w:val="24"/>
          <w:szCs w:val="24"/>
        </w:rPr>
        <w:t xml:space="preserve"> proactively</w:t>
      </w:r>
      <w:r w:rsidR="00992C12">
        <w:rPr>
          <w:rFonts w:ascii="Arial" w:hAnsi="Arial" w:cs="Arial"/>
          <w:sz w:val="24"/>
          <w:szCs w:val="24"/>
        </w:rPr>
        <w:t xml:space="preserve"> engaging with</w:t>
      </w:r>
      <w:r w:rsidR="00FC03BD">
        <w:rPr>
          <w:rFonts w:ascii="Arial" w:hAnsi="Arial" w:cs="Arial"/>
          <w:sz w:val="24"/>
          <w:szCs w:val="24"/>
        </w:rPr>
        <w:t xml:space="preserve"> (e.g. </w:t>
      </w:r>
      <w:r w:rsidR="00B07EE6">
        <w:rPr>
          <w:rFonts w:ascii="Arial" w:hAnsi="Arial" w:cs="Arial"/>
          <w:sz w:val="24"/>
          <w:szCs w:val="24"/>
        </w:rPr>
        <w:t>by</w:t>
      </w:r>
      <w:r w:rsidR="00FC03BD">
        <w:rPr>
          <w:rFonts w:ascii="Arial" w:hAnsi="Arial" w:cs="Arial"/>
          <w:sz w:val="24"/>
          <w:szCs w:val="24"/>
        </w:rPr>
        <w:t xml:space="preserve"> crossing off days on the calendar</w:t>
      </w:r>
      <w:r w:rsidR="00B07EE6">
        <w:rPr>
          <w:rFonts w:ascii="Arial" w:hAnsi="Arial" w:cs="Arial"/>
          <w:sz w:val="24"/>
          <w:szCs w:val="24"/>
        </w:rPr>
        <w:t xml:space="preserve"> or adding their own images to the timetable)</w:t>
      </w:r>
      <w:r w:rsidR="00992C12">
        <w:rPr>
          <w:rFonts w:ascii="Arial" w:hAnsi="Arial" w:cs="Arial"/>
          <w:sz w:val="24"/>
          <w:szCs w:val="24"/>
        </w:rPr>
        <w:t xml:space="preserve">. </w:t>
      </w:r>
    </w:p>
    <w:p w14:paraId="706267B4" w14:textId="77777777" w:rsidR="0054515B" w:rsidRPr="00F1719F" w:rsidRDefault="0054515B" w:rsidP="004262E9">
      <w:pPr>
        <w:jc w:val="both"/>
        <w:rPr>
          <w:rFonts w:ascii="Arial" w:hAnsi="Arial" w:cs="Arial"/>
          <w:sz w:val="24"/>
          <w:szCs w:val="24"/>
        </w:rPr>
      </w:pPr>
    </w:p>
    <w:p w14:paraId="3DE89582" w14:textId="52BFCE02" w:rsidR="00900053" w:rsidRDefault="00900053" w:rsidP="00900053">
      <w:pP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>Observations</w:t>
      </w:r>
      <w:r w:rsidR="00F637A1">
        <w:rPr>
          <w:rFonts w:ascii="Arial" w:hAnsi="Arial" w:cs="Arial"/>
          <w:b/>
          <w:bCs/>
          <w:color w:val="44546A" w:themeColor="text2"/>
          <w:sz w:val="28"/>
          <w:szCs w:val="28"/>
          <w:u w:val="single"/>
        </w:rPr>
        <w:t xml:space="preserve"> and analysis</w:t>
      </w:r>
    </w:p>
    <w:p w14:paraId="0ED9C535" w14:textId="49D1F741" w:rsidR="005D51DF" w:rsidRDefault="00F2407E" w:rsidP="00F63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F637A1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cases</w:t>
      </w:r>
      <w:r w:rsidR="009F4415">
        <w:rPr>
          <w:rFonts w:ascii="Arial" w:hAnsi="Arial" w:cs="Arial"/>
          <w:sz w:val="24"/>
          <w:szCs w:val="24"/>
        </w:rPr>
        <w:t xml:space="preserve"> considered for this positive practice review</w:t>
      </w:r>
      <w:r>
        <w:rPr>
          <w:rFonts w:ascii="Arial" w:hAnsi="Arial" w:cs="Arial"/>
          <w:sz w:val="24"/>
          <w:szCs w:val="24"/>
        </w:rPr>
        <w:t xml:space="preserve">, the family had a history of involvement </w:t>
      </w:r>
      <w:r w:rsidR="00455C63">
        <w:rPr>
          <w:rFonts w:ascii="Arial" w:hAnsi="Arial" w:cs="Arial"/>
          <w:sz w:val="24"/>
          <w:szCs w:val="24"/>
        </w:rPr>
        <w:t>with I</w:t>
      </w:r>
      <w:r w:rsidR="001171C0">
        <w:rPr>
          <w:rFonts w:ascii="Arial" w:hAnsi="Arial" w:cs="Arial"/>
          <w:sz w:val="24"/>
          <w:szCs w:val="24"/>
        </w:rPr>
        <w:t>CS</w:t>
      </w:r>
      <w:r w:rsidR="00455C63">
        <w:rPr>
          <w:rFonts w:ascii="Arial" w:hAnsi="Arial" w:cs="Arial"/>
          <w:sz w:val="24"/>
          <w:szCs w:val="24"/>
        </w:rPr>
        <w:t xml:space="preserve">. </w:t>
      </w:r>
      <w:r w:rsidR="009F4415">
        <w:rPr>
          <w:rFonts w:ascii="Arial" w:hAnsi="Arial" w:cs="Arial"/>
          <w:sz w:val="24"/>
          <w:szCs w:val="24"/>
        </w:rPr>
        <w:t>This</w:t>
      </w:r>
      <w:r w:rsidR="00EF79CF">
        <w:rPr>
          <w:rFonts w:ascii="Arial" w:hAnsi="Arial" w:cs="Arial"/>
          <w:sz w:val="24"/>
          <w:szCs w:val="24"/>
        </w:rPr>
        <w:t xml:space="preserve"> </w:t>
      </w:r>
      <w:r w:rsidR="00514C59">
        <w:rPr>
          <w:rFonts w:ascii="Arial" w:hAnsi="Arial" w:cs="Arial"/>
          <w:sz w:val="24"/>
          <w:szCs w:val="24"/>
        </w:rPr>
        <w:t xml:space="preserve">is </w:t>
      </w:r>
      <w:r w:rsidR="005D51DF">
        <w:rPr>
          <w:rFonts w:ascii="Arial" w:hAnsi="Arial" w:cs="Arial"/>
          <w:sz w:val="24"/>
          <w:szCs w:val="24"/>
        </w:rPr>
        <w:t>significant for 2 reasons</w:t>
      </w:r>
      <w:r w:rsidR="00565FB6">
        <w:rPr>
          <w:rFonts w:ascii="Arial" w:hAnsi="Arial" w:cs="Arial"/>
          <w:sz w:val="24"/>
          <w:szCs w:val="24"/>
        </w:rPr>
        <w:t xml:space="preserve">: </w:t>
      </w:r>
      <w:r w:rsidR="005D51DF">
        <w:rPr>
          <w:rFonts w:ascii="Arial" w:hAnsi="Arial" w:cs="Arial"/>
          <w:sz w:val="24"/>
          <w:szCs w:val="24"/>
        </w:rPr>
        <w:t xml:space="preserve"> firstly, </w:t>
      </w:r>
      <w:r w:rsidR="00565FB6">
        <w:rPr>
          <w:rFonts w:ascii="Arial" w:hAnsi="Arial" w:cs="Arial"/>
          <w:sz w:val="24"/>
          <w:szCs w:val="24"/>
        </w:rPr>
        <w:t xml:space="preserve">when a RFS was submitted to the Front Door </w:t>
      </w:r>
      <w:r w:rsidR="0045025A">
        <w:rPr>
          <w:rFonts w:ascii="Arial" w:hAnsi="Arial" w:cs="Arial"/>
          <w:sz w:val="24"/>
          <w:szCs w:val="24"/>
        </w:rPr>
        <w:t>the history of involvement would have indicated the significance of current conce</w:t>
      </w:r>
      <w:r w:rsidR="00326127">
        <w:rPr>
          <w:rFonts w:ascii="Arial" w:hAnsi="Arial" w:cs="Arial"/>
          <w:sz w:val="24"/>
          <w:szCs w:val="24"/>
        </w:rPr>
        <w:t>rns</w:t>
      </w:r>
      <w:r w:rsidR="0062548B">
        <w:rPr>
          <w:rFonts w:ascii="Arial" w:hAnsi="Arial" w:cs="Arial"/>
          <w:sz w:val="24"/>
          <w:szCs w:val="24"/>
        </w:rPr>
        <w:t xml:space="preserve">, lending to </w:t>
      </w:r>
      <w:r w:rsidR="00FA0044">
        <w:rPr>
          <w:rFonts w:ascii="Arial" w:hAnsi="Arial" w:cs="Arial"/>
          <w:sz w:val="24"/>
          <w:szCs w:val="24"/>
        </w:rPr>
        <w:t>appropriate triage</w:t>
      </w:r>
      <w:r w:rsidR="00326127">
        <w:rPr>
          <w:rFonts w:ascii="Arial" w:hAnsi="Arial" w:cs="Arial"/>
          <w:sz w:val="24"/>
          <w:szCs w:val="24"/>
        </w:rPr>
        <w:t xml:space="preserve">. Secondly, </w:t>
      </w:r>
      <w:r w:rsidR="00C40D12">
        <w:rPr>
          <w:rFonts w:ascii="Arial" w:hAnsi="Arial" w:cs="Arial"/>
          <w:sz w:val="24"/>
          <w:szCs w:val="24"/>
        </w:rPr>
        <w:t xml:space="preserve">once allocated to a social worker, the historical records </w:t>
      </w:r>
      <w:r w:rsidR="00372CE5">
        <w:rPr>
          <w:rFonts w:ascii="Arial" w:hAnsi="Arial" w:cs="Arial"/>
          <w:sz w:val="24"/>
          <w:szCs w:val="24"/>
        </w:rPr>
        <w:t xml:space="preserve">helped to </w:t>
      </w:r>
      <w:r w:rsidR="004C3D3A">
        <w:rPr>
          <w:rFonts w:ascii="Arial" w:hAnsi="Arial" w:cs="Arial"/>
          <w:sz w:val="24"/>
          <w:szCs w:val="24"/>
        </w:rPr>
        <w:t>establish</w:t>
      </w:r>
      <w:r w:rsidR="00372CE5">
        <w:rPr>
          <w:rFonts w:ascii="Arial" w:hAnsi="Arial" w:cs="Arial"/>
          <w:sz w:val="24"/>
          <w:szCs w:val="24"/>
        </w:rPr>
        <w:t xml:space="preserve"> patterns of behaviour over time, </w:t>
      </w:r>
      <w:r w:rsidR="004C3D3A">
        <w:rPr>
          <w:rFonts w:ascii="Arial" w:hAnsi="Arial" w:cs="Arial"/>
          <w:sz w:val="24"/>
          <w:szCs w:val="24"/>
        </w:rPr>
        <w:t>avoiding</w:t>
      </w:r>
      <w:r w:rsidR="00F879DF">
        <w:rPr>
          <w:rFonts w:ascii="Arial" w:hAnsi="Arial" w:cs="Arial"/>
          <w:sz w:val="24"/>
          <w:szCs w:val="24"/>
        </w:rPr>
        <w:t xml:space="preserve"> current concerns</w:t>
      </w:r>
      <w:r w:rsidR="004C3D3A">
        <w:rPr>
          <w:rFonts w:ascii="Arial" w:hAnsi="Arial" w:cs="Arial"/>
          <w:sz w:val="24"/>
          <w:szCs w:val="24"/>
        </w:rPr>
        <w:t xml:space="preserve"> being </w:t>
      </w:r>
      <w:r w:rsidR="00533BB8">
        <w:rPr>
          <w:rFonts w:ascii="Arial" w:hAnsi="Arial" w:cs="Arial"/>
          <w:sz w:val="24"/>
          <w:szCs w:val="24"/>
        </w:rPr>
        <w:t>considered</w:t>
      </w:r>
      <w:r w:rsidR="00F879DF">
        <w:rPr>
          <w:rFonts w:ascii="Arial" w:hAnsi="Arial" w:cs="Arial"/>
          <w:sz w:val="24"/>
          <w:szCs w:val="24"/>
        </w:rPr>
        <w:t xml:space="preserve"> in isolation</w:t>
      </w:r>
      <w:r w:rsidR="003B0972">
        <w:rPr>
          <w:rFonts w:ascii="Arial" w:hAnsi="Arial" w:cs="Arial"/>
          <w:sz w:val="24"/>
          <w:szCs w:val="24"/>
        </w:rPr>
        <w:t xml:space="preserve">, and lending to effective forward planning. </w:t>
      </w:r>
    </w:p>
    <w:p w14:paraId="6BFA1DC7" w14:textId="53ECEAC4" w:rsidR="005D51DF" w:rsidRDefault="00E467F2" w:rsidP="00F63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contrast this with breadth of NAI cases the KSCMP </w:t>
      </w:r>
      <w:r w:rsidR="00D14C22">
        <w:rPr>
          <w:rFonts w:ascii="Arial" w:hAnsi="Arial" w:cs="Arial"/>
          <w:sz w:val="24"/>
          <w:szCs w:val="24"/>
        </w:rPr>
        <w:t>is currently reviewing</w:t>
      </w:r>
      <w:r>
        <w:rPr>
          <w:rFonts w:ascii="Arial" w:hAnsi="Arial" w:cs="Arial"/>
          <w:sz w:val="24"/>
          <w:szCs w:val="24"/>
        </w:rPr>
        <w:t xml:space="preserve">, </w:t>
      </w:r>
      <w:r w:rsidR="00104AAC">
        <w:rPr>
          <w:rFonts w:ascii="Arial" w:hAnsi="Arial" w:cs="Arial"/>
          <w:sz w:val="24"/>
          <w:szCs w:val="24"/>
        </w:rPr>
        <w:t>wh</w:t>
      </w:r>
      <w:r w:rsidR="00C57F7D">
        <w:rPr>
          <w:rFonts w:ascii="Arial" w:hAnsi="Arial" w:cs="Arial"/>
          <w:sz w:val="24"/>
          <w:szCs w:val="24"/>
        </w:rPr>
        <w:t>ich include</w:t>
      </w:r>
      <w:r w:rsidR="00A35159">
        <w:rPr>
          <w:rFonts w:ascii="Arial" w:hAnsi="Arial" w:cs="Arial"/>
          <w:sz w:val="24"/>
          <w:szCs w:val="24"/>
        </w:rPr>
        <w:t>s</w:t>
      </w:r>
      <w:r w:rsidR="00104AAC">
        <w:rPr>
          <w:rFonts w:ascii="Arial" w:hAnsi="Arial" w:cs="Arial"/>
          <w:sz w:val="24"/>
          <w:szCs w:val="24"/>
        </w:rPr>
        <w:t xml:space="preserve"> several</w:t>
      </w:r>
      <w:r w:rsidR="00651F1B">
        <w:rPr>
          <w:rFonts w:ascii="Arial" w:hAnsi="Arial" w:cs="Arial"/>
          <w:sz w:val="24"/>
          <w:szCs w:val="24"/>
        </w:rPr>
        <w:t xml:space="preserve"> where the famil</w:t>
      </w:r>
      <w:r w:rsidR="007A7275">
        <w:rPr>
          <w:rFonts w:ascii="Arial" w:hAnsi="Arial" w:cs="Arial"/>
          <w:sz w:val="24"/>
          <w:szCs w:val="24"/>
        </w:rPr>
        <w:t>y</w:t>
      </w:r>
      <w:r w:rsidR="00651F1B">
        <w:rPr>
          <w:rFonts w:ascii="Arial" w:hAnsi="Arial" w:cs="Arial"/>
          <w:sz w:val="24"/>
          <w:szCs w:val="24"/>
        </w:rPr>
        <w:t xml:space="preserve"> </w:t>
      </w:r>
      <w:r w:rsidR="004A46F5">
        <w:rPr>
          <w:rFonts w:ascii="Arial" w:hAnsi="Arial" w:cs="Arial"/>
          <w:sz w:val="24"/>
          <w:szCs w:val="24"/>
        </w:rPr>
        <w:t>had</w:t>
      </w:r>
      <w:r w:rsidR="00651F1B">
        <w:rPr>
          <w:rFonts w:ascii="Arial" w:hAnsi="Arial" w:cs="Arial"/>
          <w:sz w:val="24"/>
          <w:szCs w:val="24"/>
        </w:rPr>
        <w:t xml:space="preserve"> </w:t>
      </w:r>
      <w:r w:rsidR="00C57F7D">
        <w:rPr>
          <w:rFonts w:ascii="Arial" w:hAnsi="Arial" w:cs="Arial"/>
          <w:sz w:val="24"/>
          <w:szCs w:val="24"/>
        </w:rPr>
        <w:t>not</w:t>
      </w:r>
      <w:r w:rsidR="00104AAC">
        <w:rPr>
          <w:rFonts w:ascii="Arial" w:hAnsi="Arial" w:cs="Arial"/>
          <w:sz w:val="24"/>
          <w:szCs w:val="24"/>
        </w:rPr>
        <w:t xml:space="preserve"> h</w:t>
      </w:r>
      <w:r w:rsidR="00651F1B">
        <w:rPr>
          <w:rFonts w:ascii="Arial" w:hAnsi="Arial" w:cs="Arial"/>
          <w:sz w:val="24"/>
          <w:szCs w:val="24"/>
        </w:rPr>
        <w:t>ad</w:t>
      </w:r>
      <w:r w:rsidR="00104AAC">
        <w:rPr>
          <w:rFonts w:ascii="Arial" w:hAnsi="Arial" w:cs="Arial"/>
          <w:sz w:val="24"/>
          <w:szCs w:val="24"/>
        </w:rPr>
        <w:t xml:space="preserve"> a history of </w:t>
      </w:r>
      <w:r w:rsidR="00C57F7D">
        <w:rPr>
          <w:rFonts w:ascii="Arial" w:hAnsi="Arial" w:cs="Arial"/>
          <w:sz w:val="24"/>
          <w:szCs w:val="24"/>
        </w:rPr>
        <w:t xml:space="preserve">ICS </w:t>
      </w:r>
      <w:r w:rsidR="00104AAC">
        <w:rPr>
          <w:rFonts w:ascii="Arial" w:hAnsi="Arial" w:cs="Arial"/>
          <w:sz w:val="24"/>
          <w:szCs w:val="24"/>
        </w:rPr>
        <w:t>involvement</w:t>
      </w:r>
      <w:r w:rsidR="00A35159">
        <w:rPr>
          <w:rFonts w:ascii="Arial" w:hAnsi="Arial" w:cs="Arial"/>
          <w:sz w:val="24"/>
          <w:szCs w:val="24"/>
        </w:rPr>
        <w:t>,</w:t>
      </w:r>
      <w:r w:rsidR="004E269C">
        <w:rPr>
          <w:rFonts w:ascii="Arial" w:hAnsi="Arial" w:cs="Arial"/>
          <w:sz w:val="24"/>
          <w:szCs w:val="24"/>
        </w:rPr>
        <w:t xml:space="preserve"> </w:t>
      </w:r>
      <w:r w:rsidR="00742A58">
        <w:rPr>
          <w:rFonts w:ascii="Arial" w:hAnsi="Arial" w:cs="Arial"/>
          <w:sz w:val="24"/>
          <w:szCs w:val="24"/>
        </w:rPr>
        <w:t>having only been</w:t>
      </w:r>
      <w:r w:rsidR="004E269C">
        <w:rPr>
          <w:rFonts w:ascii="Arial" w:hAnsi="Arial" w:cs="Arial"/>
          <w:sz w:val="24"/>
          <w:szCs w:val="24"/>
        </w:rPr>
        <w:t xml:space="preserve"> supported under </w:t>
      </w:r>
      <w:r w:rsidR="004A46F5">
        <w:rPr>
          <w:rFonts w:ascii="Arial" w:hAnsi="Arial" w:cs="Arial"/>
          <w:sz w:val="24"/>
          <w:szCs w:val="24"/>
        </w:rPr>
        <w:t xml:space="preserve">a </w:t>
      </w:r>
      <w:r w:rsidR="004E269C">
        <w:rPr>
          <w:rFonts w:ascii="Arial" w:hAnsi="Arial" w:cs="Arial"/>
          <w:sz w:val="24"/>
          <w:szCs w:val="24"/>
        </w:rPr>
        <w:t>universal offer</w:t>
      </w:r>
      <w:r w:rsidR="008E247D">
        <w:rPr>
          <w:rFonts w:ascii="Arial" w:hAnsi="Arial" w:cs="Arial"/>
          <w:sz w:val="24"/>
          <w:szCs w:val="24"/>
        </w:rPr>
        <w:t>.</w:t>
      </w:r>
      <w:r w:rsidR="0081208B">
        <w:rPr>
          <w:rFonts w:ascii="Arial" w:hAnsi="Arial" w:cs="Arial"/>
          <w:sz w:val="24"/>
          <w:szCs w:val="24"/>
        </w:rPr>
        <w:t xml:space="preserve"> With this in mind, consideration should be given to how </w:t>
      </w:r>
      <w:r w:rsidR="00CB64F3">
        <w:rPr>
          <w:rFonts w:ascii="Arial" w:hAnsi="Arial" w:cs="Arial"/>
          <w:sz w:val="24"/>
          <w:szCs w:val="24"/>
        </w:rPr>
        <w:t>the positive practice identified in this report can be shared and embedded in universal services</w:t>
      </w:r>
      <w:r w:rsidR="0098224A">
        <w:rPr>
          <w:rFonts w:ascii="Arial" w:hAnsi="Arial" w:cs="Arial"/>
          <w:sz w:val="24"/>
          <w:szCs w:val="24"/>
        </w:rPr>
        <w:t>, such as midwifery and health visiting, to</w:t>
      </w:r>
      <w:r w:rsidR="009F671B">
        <w:rPr>
          <w:rFonts w:ascii="Arial" w:hAnsi="Arial" w:cs="Arial"/>
          <w:sz w:val="24"/>
          <w:szCs w:val="24"/>
        </w:rPr>
        <w:t xml:space="preserve"> facilitate</w:t>
      </w:r>
      <w:r w:rsidR="00B36FD5">
        <w:rPr>
          <w:rFonts w:ascii="Arial" w:hAnsi="Arial" w:cs="Arial"/>
          <w:sz w:val="24"/>
          <w:szCs w:val="24"/>
        </w:rPr>
        <w:t xml:space="preserve"> the</w:t>
      </w:r>
      <w:r w:rsidR="0098224A">
        <w:rPr>
          <w:rFonts w:ascii="Arial" w:hAnsi="Arial" w:cs="Arial"/>
          <w:sz w:val="24"/>
          <w:szCs w:val="24"/>
        </w:rPr>
        <w:t xml:space="preserve"> identif</w:t>
      </w:r>
      <w:r w:rsidR="00B36FD5">
        <w:rPr>
          <w:rFonts w:ascii="Arial" w:hAnsi="Arial" w:cs="Arial"/>
          <w:sz w:val="24"/>
          <w:szCs w:val="24"/>
        </w:rPr>
        <w:t>ication of</w:t>
      </w:r>
      <w:r w:rsidR="0098224A">
        <w:rPr>
          <w:rFonts w:ascii="Arial" w:hAnsi="Arial" w:cs="Arial"/>
          <w:sz w:val="24"/>
          <w:szCs w:val="24"/>
        </w:rPr>
        <w:t xml:space="preserve"> safeguarding concerns </w:t>
      </w:r>
      <w:r w:rsidR="00743B5E">
        <w:rPr>
          <w:rFonts w:ascii="Arial" w:hAnsi="Arial" w:cs="Arial"/>
          <w:sz w:val="24"/>
          <w:szCs w:val="24"/>
        </w:rPr>
        <w:t>that require a RFS</w:t>
      </w:r>
      <w:r w:rsidR="001C4B24">
        <w:rPr>
          <w:rFonts w:ascii="Arial" w:hAnsi="Arial" w:cs="Arial"/>
          <w:sz w:val="24"/>
          <w:szCs w:val="24"/>
        </w:rPr>
        <w:t xml:space="preserve"> at an early stage</w:t>
      </w:r>
      <w:r w:rsidR="00743B5E">
        <w:rPr>
          <w:rFonts w:ascii="Arial" w:hAnsi="Arial" w:cs="Arial"/>
          <w:sz w:val="24"/>
          <w:szCs w:val="24"/>
        </w:rPr>
        <w:t xml:space="preserve">. </w:t>
      </w:r>
      <w:r w:rsidR="008E247D">
        <w:rPr>
          <w:rFonts w:ascii="Arial" w:hAnsi="Arial" w:cs="Arial"/>
          <w:sz w:val="24"/>
          <w:szCs w:val="24"/>
        </w:rPr>
        <w:t xml:space="preserve"> </w:t>
      </w:r>
    </w:p>
    <w:p w14:paraId="40DFCE2B" w14:textId="22D96929" w:rsidR="00F476AD" w:rsidRDefault="00F476AD" w:rsidP="00F63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has been </w:t>
      </w:r>
      <w:r w:rsidR="001C4B24">
        <w:rPr>
          <w:rFonts w:ascii="Arial" w:hAnsi="Arial" w:cs="Arial"/>
          <w:sz w:val="24"/>
          <w:szCs w:val="24"/>
        </w:rPr>
        <w:t>noted to</w:t>
      </w:r>
      <w:r>
        <w:rPr>
          <w:rFonts w:ascii="Arial" w:hAnsi="Arial" w:cs="Arial"/>
          <w:sz w:val="24"/>
          <w:szCs w:val="24"/>
        </w:rPr>
        <w:t xml:space="preserve"> hav</w:t>
      </w:r>
      <w:r w:rsidR="001C4B2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worked well </w:t>
      </w:r>
      <w:r w:rsidR="00232BF2">
        <w:rPr>
          <w:rFonts w:ascii="Arial" w:hAnsi="Arial" w:cs="Arial"/>
          <w:sz w:val="24"/>
          <w:szCs w:val="24"/>
        </w:rPr>
        <w:t xml:space="preserve">in these cases </w:t>
      </w:r>
      <w:r w:rsidR="003E7783">
        <w:rPr>
          <w:rFonts w:ascii="Arial" w:hAnsi="Arial" w:cs="Arial"/>
          <w:sz w:val="24"/>
          <w:szCs w:val="24"/>
        </w:rPr>
        <w:t>will come as no surprise</w:t>
      </w:r>
      <w:r w:rsidR="000406EE">
        <w:rPr>
          <w:rFonts w:ascii="Arial" w:hAnsi="Arial" w:cs="Arial"/>
          <w:sz w:val="24"/>
          <w:szCs w:val="24"/>
        </w:rPr>
        <w:t xml:space="preserve"> to safeguarding professionals</w:t>
      </w:r>
      <w:r w:rsidR="003E7783">
        <w:rPr>
          <w:rFonts w:ascii="Arial" w:hAnsi="Arial" w:cs="Arial"/>
          <w:sz w:val="24"/>
          <w:szCs w:val="24"/>
        </w:rPr>
        <w:t>.</w:t>
      </w:r>
      <w:r w:rsidR="000406EE">
        <w:rPr>
          <w:rFonts w:ascii="Arial" w:hAnsi="Arial" w:cs="Arial"/>
          <w:sz w:val="24"/>
          <w:szCs w:val="24"/>
        </w:rPr>
        <w:t xml:space="preserve"> Multi-agency collaboration, good quality assessment and case-recording, </w:t>
      </w:r>
      <w:r w:rsidR="0066777A">
        <w:rPr>
          <w:rFonts w:ascii="Arial" w:hAnsi="Arial" w:cs="Arial"/>
          <w:sz w:val="24"/>
          <w:szCs w:val="24"/>
        </w:rPr>
        <w:t xml:space="preserve">management supervision, building </w:t>
      </w:r>
      <w:r w:rsidR="00365BF9">
        <w:rPr>
          <w:rFonts w:ascii="Arial" w:hAnsi="Arial" w:cs="Arial"/>
          <w:sz w:val="24"/>
          <w:szCs w:val="24"/>
        </w:rPr>
        <w:t xml:space="preserve">meaningful relationships </w:t>
      </w:r>
      <w:r w:rsidR="0066777A">
        <w:rPr>
          <w:rFonts w:ascii="Arial" w:hAnsi="Arial" w:cs="Arial"/>
          <w:sz w:val="24"/>
          <w:szCs w:val="24"/>
        </w:rPr>
        <w:t>with families</w:t>
      </w:r>
      <w:r w:rsidR="003E7783">
        <w:rPr>
          <w:rFonts w:ascii="Arial" w:hAnsi="Arial" w:cs="Arial"/>
          <w:sz w:val="24"/>
          <w:szCs w:val="24"/>
        </w:rPr>
        <w:t xml:space="preserve"> </w:t>
      </w:r>
      <w:r w:rsidR="00244E6A">
        <w:rPr>
          <w:rFonts w:ascii="Arial" w:hAnsi="Arial" w:cs="Arial"/>
          <w:sz w:val="24"/>
          <w:szCs w:val="24"/>
        </w:rPr>
        <w:t xml:space="preserve">and </w:t>
      </w:r>
      <w:r w:rsidR="0037097B">
        <w:rPr>
          <w:rFonts w:ascii="Arial" w:hAnsi="Arial" w:cs="Arial"/>
          <w:sz w:val="24"/>
          <w:szCs w:val="24"/>
        </w:rPr>
        <w:t xml:space="preserve">offering </w:t>
      </w:r>
      <w:r w:rsidR="00244E6A">
        <w:rPr>
          <w:rFonts w:ascii="Arial" w:hAnsi="Arial" w:cs="Arial"/>
          <w:sz w:val="24"/>
          <w:szCs w:val="24"/>
        </w:rPr>
        <w:t xml:space="preserve">creative </w:t>
      </w:r>
      <w:r w:rsidR="0037097B">
        <w:rPr>
          <w:rFonts w:ascii="Arial" w:hAnsi="Arial" w:cs="Arial"/>
          <w:sz w:val="24"/>
          <w:szCs w:val="24"/>
        </w:rPr>
        <w:t>and practical support</w:t>
      </w:r>
      <w:r w:rsidR="00244E6A">
        <w:rPr>
          <w:rFonts w:ascii="Arial" w:hAnsi="Arial" w:cs="Arial"/>
          <w:sz w:val="24"/>
          <w:szCs w:val="24"/>
        </w:rPr>
        <w:t xml:space="preserve"> </w:t>
      </w:r>
      <w:r w:rsidR="006650A6">
        <w:rPr>
          <w:rFonts w:ascii="Arial" w:hAnsi="Arial" w:cs="Arial"/>
          <w:sz w:val="24"/>
          <w:szCs w:val="24"/>
        </w:rPr>
        <w:t xml:space="preserve">are basic requirements that most would likely </w:t>
      </w:r>
      <w:r w:rsidR="001C4B24">
        <w:rPr>
          <w:rFonts w:ascii="Arial" w:hAnsi="Arial" w:cs="Arial"/>
          <w:sz w:val="24"/>
          <w:szCs w:val="24"/>
        </w:rPr>
        <w:t>highlight</w:t>
      </w:r>
      <w:r w:rsidR="006650A6">
        <w:rPr>
          <w:rFonts w:ascii="Arial" w:hAnsi="Arial" w:cs="Arial"/>
          <w:sz w:val="24"/>
          <w:szCs w:val="24"/>
        </w:rPr>
        <w:t xml:space="preserve"> as </w:t>
      </w:r>
      <w:r w:rsidR="00A73C78">
        <w:rPr>
          <w:rFonts w:ascii="Arial" w:hAnsi="Arial" w:cs="Arial"/>
          <w:sz w:val="24"/>
          <w:szCs w:val="24"/>
        </w:rPr>
        <w:t xml:space="preserve">essential for </w:t>
      </w:r>
      <w:r w:rsidR="006650A6">
        <w:rPr>
          <w:rFonts w:ascii="Arial" w:hAnsi="Arial" w:cs="Arial"/>
          <w:sz w:val="24"/>
          <w:szCs w:val="24"/>
        </w:rPr>
        <w:t>effective safeguarding.</w:t>
      </w:r>
      <w:r w:rsidR="00A73C78">
        <w:rPr>
          <w:rFonts w:ascii="Arial" w:hAnsi="Arial" w:cs="Arial"/>
          <w:sz w:val="24"/>
          <w:szCs w:val="24"/>
        </w:rPr>
        <w:t xml:space="preserve"> </w:t>
      </w:r>
      <w:r w:rsidR="003E7783">
        <w:rPr>
          <w:rFonts w:ascii="Arial" w:hAnsi="Arial" w:cs="Arial"/>
          <w:sz w:val="24"/>
          <w:szCs w:val="24"/>
        </w:rPr>
        <w:t>What it might indicate</w:t>
      </w:r>
      <w:r w:rsidR="00A73C78">
        <w:rPr>
          <w:rFonts w:ascii="Arial" w:hAnsi="Arial" w:cs="Arial"/>
          <w:sz w:val="24"/>
          <w:szCs w:val="24"/>
        </w:rPr>
        <w:t xml:space="preserve"> for the </w:t>
      </w:r>
      <w:r w:rsidR="00F92FED">
        <w:rPr>
          <w:rFonts w:ascii="Arial" w:hAnsi="Arial" w:cs="Arial"/>
          <w:sz w:val="24"/>
          <w:szCs w:val="24"/>
        </w:rPr>
        <w:t>Partnership,</w:t>
      </w:r>
      <w:r w:rsidR="003E7783">
        <w:rPr>
          <w:rFonts w:ascii="Arial" w:hAnsi="Arial" w:cs="Arial"/>
          <w:sz w:val="24"/>
          <w:szCs w:val="24"/>
        </w:rPr>
        <w:t xml:space="preserve"> is</w:t>
      </w:r>
      <w:r w:rsidR="00F92FED">
        <w:rPr>
          <w:rFonts w:ascii="Arial" w:hAnsi="Arial" w:cs="Arial"/>
          <w:sz w:val="24"/>
          <w:szCs w:val="24"/>
        </w:rPr>
        <w:t xml:space="preserve"> a need to ‘get back to basics’ following the interruption</w:t>
      </w:r>
      <w:r w:rsidR="006244B6">
        <w:rPr>
          <w:rFonts w:ascii="Arial" w:hAnsi="Arial" w:cs="Arial"/>
          <w:sz w:val="24"/>
          <w:szCs w:val="24"/>
        </w:rPr>
        <w:t xml:space="preserve"> the pandemic </w:t>
      </w:r>
      <w:r w:rsidR="001C4B24">
        <w:rPr>
          <w:rFonts w:ascii="Arial" w:hAnsi="Arial" w:cs="Arial"/>
          <w:sz w:val="24"/>
          <w:szCs w:val="24"/>
        </w:rPr>
        <w:t>caused to</w:t>
      </w:r>
      <w:r w:rsidR="006244B6">
        <w:rPr>
          <w:rFonts w:ascii="Arial" w:hAnsi="Arial" w:cs="Arial"/>
          <w:sz w:val="24"/>
          <w:szCs w:val="24"/>
        </w:rPr>
        <w:t xml:space="preserve"> ‘business as usual.’</w:t>
      </w:r>
      <w:r w:rsidR="003E7783">
        <w:rPr>
          <w:rFonts w:ascii="Arial" w:hAnsi="Arial" w:cs="Arial"/>
          <w:sz w:val="24"/>
          <w:szCs w:val="24"/>
        </w:rPr>
        <w:t xml:space="preserve"> </w:t>
      </w:r>
    </w:p>
    <w:p w14:paraId="569E9A05" w14:textId="1D879699" w:rsidR="0002642A" w:rsidRDefault="0002642A" w:rsidP="00F637A1">
      <w:pPr>
        <w:jc w:val="both"/>
        <w:rPr>
          <w:rFonts w:ascii="Arial" w:hAnsi="Arial" w:cs="Arial"/>
          <w:sz w:val="24"/>
          <w:szCs w:val="24"/>
        </w:rPr>
      </w:pPr>
    </w:p>
    <w:p w14:paraId="75A92AD2" w14:textId="75DC9FD0" w:rsidR="0002642A" w:rsidRDefault="0002642A" w:rsidP="00900053">
      <w:pPr>
        <w:rPr>
          <w:rFonts w:ascii="Arial" w:hAnsi="Arial" w:cs="Arial"/>
          <w:sz w:val="24"/>
          <w:szCs w:val="24"/>
        </w:rPr>
      </w:pPr>
    </w:p>
    <w:p w14:paraId="2BEBF390" w14:textId="77777777" w:rsidR="0002642A" w:rsidRDefault="0002642A" w:rsidP="00900053">
      <w:pPr>
        <w:rPr>
          <w:rFonts w:ascii="Arial" w:hAnsi="Arial" w:cs="Arial"/>
          <w:sz w:val="24"/>
          <w:szCs w:val="24"/>
        </w:rPr>
      </w:pPr>
    </w:p>
    <w:p w14:paraId="58FEB167" w14:textId="77777777" w:rsidR="00900053" w:rsidRPr="002549CF" w:rsidRDefault="00900053" w:rsidP="008B05B5">
      <w:pPr>
        <w:rPr>
          <w:rFonts w:ascii="Arial" w:hAnsi="Arial" w:cs="Arial"/>
          <w:b/>
          <w:bCs/>
          <w:sz w:val="24"/>
          <w:szCs w:val="24"/>
        </w:rPr>
      </w:pPr>
    </w:p>
    <w:sectPr w:rsidR="00900053" w:rsidRPr="002549C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159B" w14:textId="77777777" w:rsidR="00803BD3" w:rsidRDefault="00803BD3" w:rsidP="00041713">
      <w:pPr>
        <w:spacing w:after="0" w:line="240" w:lineRule="auto"/>
      </w:pPr>
      <w:r>
        <w:separator/>
      </w:r>
    </w:p>
  </w:endnote>
  <w:endnote w:type="continuationSeparator" w:id="0">
    <w:p w14:paraId="62CAD9BE" w14:textId="77777777" w:rsidR="00803BD3" w:rsidRDefault="00803BD3" w:rsidP="0004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842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330B8C" w14:textId="114AA0A7" w:rsidR="00412F0F" w:rsidRDefault="00412F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439B8F5" w14:textId="77777777" w:rsidR="00412F0F" w:rsidRDefault="00412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36E7" w14:textId="77777777" w:rsidR="00803BD3" w:rsidRDefault="00803BD3" w:rsidP="00041713">
      <w:pPr>
        <w:spacing w:after="0" w:line="240" w:lineRule="auto"/>
      </w:pPr>
      <w:r>
        <w:separator/>
      </w:r>
    </w:p>
  </w:footnote>
  <w:footnote w:type="continuationSeparator" w:id="0">
    <w:p w14:paraId="7E40884E" w14:textId="77777777" w:rsidR="00803BD3" w:rsidRDefault="00803BD3" w:rsidP="00041713">
      <w:pPr>
        <w:spacing w:after="0" w:line="240" w:lineRule="auto"/>
      </w:pPr>
      <w:r>
        <w:continuationSeparator/>
      </w:r>
    </w:p>
  </w:footnote>
  <w:footnote w:id="1">
    <w:p w14:paraId="63237E28" w14:textId="05CFCD40" w:rsidR="0006515F" w:rsidRDefault="000651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1519">
        <w:t>‘P</w:t>
      </w:r>
      <w:r w:rsidR="009F44B4">
        <w:t>ositive outcome</w:t>
      </w:r>
      <w:r w:rsidR="00C975AC">
        <w:t>s</w:t>
      </w:r>
      <w:r w:rsidR="009F44B4">
        <w:t>’ meaning the child</w:t>
      </w:r>
      <w:r w:rsidR="00C975AC">
        <w:t>ren</w:t>
      </w:r>
      <w:r w:rsidR="009F44B4">
        <w:t xml:space="preserve"> </w:t>
      </w:r>
      <w:r w:rsidR="009C0294">
        <w:t>w</w:t>
      </w:r>
      <w:r w:rsidR="00C975AC">
        <w:t>ere</w:t>
      </w:r>
      <w:r w:rsidR="009C0294">
        <w:t xml:space="preserve"> appropriately safeguarded</w:t>
      </w:r>
      <w:r w:rsidR="006E7350">
        <w:t xml:space="preserve">, with no direction </w:t>
      </w:r>
      <w:r w:rsidR="009C0294">
        <w:t>regarding</w:t>
      </w:r>
      <w:r w:rsidR="006E7350">
        <w:t xml:space="preserve"> how that </w:t>
      </w:r>
      <w:r w:rsidR="009C0294">
        <w:t>may</w:t>
      </w:r>
      <w:r w:rsidR="006E7350">
        <w:t xml:space="preserve"> have been achieved e.g. accommodated by the Local Authority, or family supported and </w:t>
      </w:r>
      <w:r w:rsidR="00D84825">
        <w:t xml:space="preserve">case </w:t>
      </w:r>
      <w:r w:rsidR="006E7350">
        <w:t>stepped down to Early Help services</w:t>
      </w:r>
      <w:r w:rsidR="009805C2">
        <w:t xml:space="preserve"> due to decreased risk</w:t>
      </w:r>
      <w:r w:rsidR="006E7350">
        <w:t xml:space="preserve">. </w:t>
      </w:r>
    </w:p>
  </w:footnote>
  <w:footnote w:id="2">
    <w:p w14:paraId="01F72467" w14:textId="0CDE9AA6" w:rsidR="00C33840" w:rsidRDefault="00C33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597C">
        <w:t xml:space="preserve">5 of the 6 identified </w:t>
      </w:r>
      <w:r w:rsidR="009B6499">
        <w:t>s</w:t>
      </w:r>
      <w:r w:rsidR="00A6597C">
        <w:t xml:space="preserve">ocial </w:t>
      </w:r>
      <w:r w:rsidR="009B6499">
        <w:t>w</w:t>
      </w:r>
      <w:r w:rsidR="00A6597C">
        <w:t>orkers contributed to this report, with the 6</w:t>
      </w:r>
      <w:r w:rsidR="00A6597C" w:rsidRPr="00A6597C">
        <w:rPr>
          <w:vertAlign w:val="superscript"/>
        </w:rPr>
        <w:t>th</w:t>
      </w:r>
      <w:r w:rsidR="00A6597C">
        <w:t xml:space="preserve"> being on maternity leave.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534" w14:textId="77777777" w:rsidR="00041713" w:rsidRDefault="00041713">
    <w:pPr>
      <w:pStyle w:val="Header"/>
    </w:pPr>
    <w:r>
      <w:rPr>
        <w:rFonts w:ascii="Calibri" w:hAnsi="Calibri"/>
        <w:noProof/>
        <w:color w:val="5FB078"/>
        <w:sz w:val="36"/>
      </w:rPr>
      <w:drawing>
        <wp:anchor distT="0" distB="0" distL="114300" distR="114300" simplePos="0" relativeHeight="251659264" behindDoc="0" locked="0" layoutInCell="1" allowOverlap="1" wp14:anchorId="57704B3A" wp14:editId="0A02D467">
          <wp:simplePos x="0" y="0"/>
          <wp:positionH relativeFrom="column">
            <wp:posOffset>3181350</wp:posOffset>
          </wp:positionH>
          <wp:positionV relativeFrom="paragraph">
            <wp:posOffset>-248285</wp:posOffset>
          </wp:positionV>
          <wp:extent cx="3124200" cy="621408"/>
          <wp:effectExtent l="0" t="0" r="0" b="7620"/>
          <wp:wrapSquare wrapText="bothSides"/>
          <wp:docPr id="2" name="Picture 2" descr="Kent Safeguarding Children Multi-Agency Partnersh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ent Safeguarding Children Multi-Agency Partnership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21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3A9C"/>
    <w:multiLevelType w:val="hybridMultilevel"/>
    <w:tmpl w:val="99444A26"/>
    <w:lvl w:ilvl="0" w:tplc="99921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96EA4"/>
    <w:multiLevelType w:val="hybridMultilevel"/>
    <w:tmpl w:val="1FE619D0"/>
    <w:lvl w:ilvl="0" w:tplc="3E640B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9609">
    <w:abstractNumId w:val="1"/>
  </w:num>
  <w:num w:numId="2" w16cid:durableId="157189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3"/>
    <w:rsid w:val="000076F3"/>
    <w:rsid w:val="00015F31"/>
    <w:rsid w:val="00016E66"/>
    <w:rsid w:val="00024232"/>
    <w:rsid w:val="0002642A"/>
    <w:rsid w:val="00034E7E"/>
    <w:rsid w:val="000406EE"/>
    <w:rsid w:val="00041713"/>
    <w:rsid w:val="00053864"/>
    <w:rsid w:val="00062B4A"/>
    <w:rsid w:val="0006515F"/>
    <w:rsid w:val="00066E8C"/>
    <w:rsid w:val="00071573"/>
    <w:rsid w:val="000800F3"/>
    <w:rsid w:val="000903D4"/>
    <w:rsid w:val="00091333"/>
    <w:rsid w:val="00095F54"/>
    <w:rsid w:val="000A5CFD"/>
    <w:rsid w:val="000B3ECD"/>
    <w:rsid w:val="000B4E0A"/>
    <w:rsid w:val="000C480A"/>
    <w:rsid w:val="000C5227"/>
    <w:rsid w:val="000C54ED"/>
    <w:rsid w:val="000D24C9"/>
    <w:rsid w:val="000E0D91"/>
    <w:rsid w:val="00104AAC"/>
    <w:rsid w:val="00110424"/>
    <w:rsid w:val="0011058B"/>
    <w:rsid w:val="001171C0"/>
    <w:rsid w:val="0013407C"/>
    <w:rsid w:val="001350EF"/>
    <w:rsid w:val="0013579F"/>
    <w:rsid w:val="00137A6E"/>
    <w:rsid w:val="001534E7"/>
    <w:rsid w:val="0015457B"/>
    <w:rsid w:val="00157ABB"/>
    <w:rsid w:val="00176624"/>
    <w:rsid w:val="00177C1A"/>
    <w:rsid w:val="00180476"/>
    <w:rsid w:val="00183D52"/>
    <w:rsid w:val="00186843"/>
    <w:rsid w:val="001930C8"/>
    <w:rsid w:val="00195C42"/>
    <w:rsid w:val="001A56AF"/>
    <w:rsid w:val="001C39A5"/>
    <w:rsid w:val="001C4B24"/>
    <w:rsid w:val="001D18E4"/>
    <w:rsid w:val="001D7932"/>
    <w:rsid w:val="001E3377"/>
    <w:rsid w:val="001E7802"/>
    <w:rsid w:val="001F27A7"/>
    <w:rsid w:val="00206E61"/>
    <w:rsid w:val="002076DE"/>
    <w:rsid w:val="00223911"/>
    <w:rsid w:val="00232BF2"/>
    <w:rsid w:val="00243F35"/>
    <w:rsid w:val="00244542"/>
    <w:rsid w:val="00244E6A"/>
    <w:rsid w:val="00252F44"/>
    <w:rsid w:val="002549CF"/>
    <w:rsid w:val="002602C4"/>
    <w:rsid w:val="00266760"/>
    <w:rsid w:val="00277D34"/>
    <w:rsid w:val="002A7957"/>
    <w:rsid w:val="002B795F"/>
    <w:rsid w:val="002D798E"/>
    <w:rsid w:val="002F30A6"/>
    <w:rsid w:val="00314C16"/>
    <w:rsid w:val="00326127"/>
    <w:rsid w:val="00337E0D"/>
    <w:rsid w:val="003427DC"/>
    <w:rsid w:val="00351519"/>
    <w:rsid w:val="003535FE"/>
    <w:rsid w:val="00365BF9"/>
    <w:rsid w:val="003703F6"/>
    <w:rsid w:val="0037097B"/>
    <w:rsid w:val="00372CE5"/>
    <w:rsid w:val="0039567E"/>
    <w:rsid w:val="00397EB1"/>
    <w:rsid w:val="003A0E98"/>
    <w:rsid w:val="003A2AA8"/>
    <w:rsid w:val="003B0972"/>
    <w:rsid w:val="003B0B4E"/>
    <w:rsid w:val="003B5AB3"/>
    <w:rsid w:val="003B756D"/>
    <w:rsid w:val="003C2418"/>
    <w:rsid w:val="003C393B"/>
    <w:rsid w:val="003C6FD8"/>
    <w:rsid w:val="003D38F2"/>
    <w:rsid w:val="003D40EB"/>
    <w:rsid w:val="003D546A"/>
    <w:rsid w:val="003E2CD5"/>
    <w:rsid w:val="003E7783"/>
    <w:rsid w:val="00412F0F"/>
    <w:rsid w:val="004262E9"/>
    <w:rsid w:val="004323B6"/>
    <w:rsid w:val="0045025A"/>
    <w:rsid w:val="004533F5"/>
    <w:rsid w:val="00455C63"/>
    <w:rsid w:val="0046187C"/>
    <w:rsid w:val="0048460A"/>
    <w:rsid w:val="00497B93"/>
    <w:rsid w:val="004A46F5"/>
    <w:rsid w:val="004A4C74"/>
    <w:rsid w:val="004A5B6C"/>
    <w:rsid w:val="004A5E19"/>
    <w:rsid w:val="004A7F5D"/>
    <w:rsid w:val="004B10A9"/>
    <w:rsid w:val="004B44FE"/>
    <w:rsid w:val="004B61A4"/>
    <w:rsid w:val="004C16E0"/>
    <w:rsid w:val="004C2AD2"/>
    <w:rsid w:val="004C36EB"/>
    <w:rsid w:val="004C3D3A"/>
    <w:rsid w:val="004D0335"/>
    <w:rsid w:val="004D2925"/>
    <w:rsid w:val="004D5E6F"/>
    <w:rsid w:val="004E269C"/>
    <w:rsid w:val="004F0264"/>
    <w:rsid w:val="004F5B0B"/>
    <w:rsid w:val="004F6919"/>
    <w:rsid w:val="005148B2"/>
    <w:rsid w:val="00514C59"/>
    <w:rsid w:val="00514EA9"/>
    <w:rsid w:val="005161B0"/>
    <w:rsid w:val="005207C1"/>
    <w:rsid w:val="00521273"/>
    <w:rsid w:val="00533B87"/>
    <w:rsid w:val="00533BB8"/>
    <w:rsid w:val="00542B6A"/>
    <w:rsid w:val="0054515B"/>
    <w:rsid w:val="0055249C"/>
    <w:rsid w:val="00565FB6"/>
    <w:rsid w:val="00571D1D"/>
    <w:rsid w:val="00586107"/>
    <w:rsid w:val="00596994"/>
    <w:rsid w:val="005A30ED"/>
    <w:rsid w:val="005A5FF6"/>
    <w:rsid w:val="005B7CC3"/>
    <w:rsid w:val="005D3BB8"/>
    <w:rsid w:val="005D51DF"/>
    <w:rsid w:val="005F78DD"/>
    <w:rsid w:val="00611DA1"/>
    <w:rsid w:val="006203C6"/>
    <w:rsid w:val="006244B6"/>
    <w:rsid w:val="0062548B"/>
    <w:rsid w:val="00642E2D"/>
    <w:rsid w:val="00651F1B"/>
    <w:rsid w:val="0065665B"/>
    <w:rsid w:val="00660ABD"/>
    <w:rsid w:val="006637A6"/>
    <w:rsid w:val="006650A6"/>
    <w:rsid w:val="0066777A"/>
    <w:rsid w:val="0067004F"/>
    <w:rsid w:val="00681325"/>
    <w:rsid w:val="00681759"/>
    <w:rsid w:val="00685A9C"/>
    <w:rsid w:val="0068709A"/>
    <w:rsid w:val="006C32A7"/>
    <w:rsid w:val="006E384E"/>
    <w:rsid w:val="006E52EF"/>
    <w:rsid w:val="006E7350"/>
    <w:rsid w:val="0070425F"/>
    <w:rsid w:val="00705338"/>
    <w:rsid w:val="00713683"/>
    <w:rsid w:val="00717EF2"/>
    <w:rsid w:val="007200E2"/>
    <w:rsid w:val="0072495F"/>
    <w:rsid w:val="00741EB4"/>
    <w:rsid w:val="00742A58"/>
    <w:rsid w:val="00743B5E"/>
    <w:rsid w:val="007450E1"/>
    <w:rsid w:val="007638F5"/>
    <w:rsid w:val="00763978"/>
    <w:rsid w:val="00780AF1"/>
    <w:rsid w:val="00786C82"/>
    <w:rsid w:val="00792F68"/>
    <w:rsid w:val="007A1ECD"/>
    <w:rsid w:val="007A7275"/>
    <w:rsid w:val="007B5D7A"/>
    <w:rsid w:val="007C4B1F"/>
    <w:rsid w:val="007C6BFD"/>
    <w:rsid w:val="007D0959"/>
    <w:rsid w:val="007D49CC"/>
    <w:rsid w:val="007F10E7"/>
    <w:rsid w:val="007F71AA"/>
    <w:rsid w:val="0080025E"/>
    <w:rsid w:val="00803BD3"/>
    <w:rsid w:val="00805BAA"/>
    <w:rsid w:val="00810B1C"/>
    <w:rsid w:val="0081208B"/>
    <w:rsid w:val="00825D58"/>
    <w:rsid w:val="00842E8E"/>
    <w:rsid w:val="0085025F"/>
    <w:rsid w:val="008638B8"/>
    <w:rsid w:val="0086461C"/>
    <w:rsid w:val="00866167"/>
    <w:rsid w:val="00893EF6"/>
    <w:rsid w:val="00897B1C"/>
    <w:rsid w:val="008B05B5"/>
    <w:rsid w:val="008B17A5"/>
    <w:rsid w:val="008B7107"/>
    <w:rsid w:val="008C054F"/>
    <w:rsid w:val="008D035C"/>
    <w:rsid w:val="008E247D"/>
    <w:rsid w:val="008E34B7"/>
    <w:rsid w:val="008F6308"/>
    <w:rsid w:val="00900053"/>
    <w:rsid w:val="009167D6"/>
    <w:rsid w:val="009241E1"/>
    <w:rsid w:val="00926018"/>
    <w:rsid w:val="00933922"/>
    <w:rsid w:val="009365D5"/>
    <w:rsid w:val="00943433"/>
    <w:rsid w:val="00943564"/>
    <w:rsid w:val="009519F7"/>
    <w:rsid w:val="00953D45"/>
    <w:rsid w:val="00955215"/>
    <w:rsid w:val="009606F8"/>
    <w:rsid w:val="009805C2"/>
    <w:rsid w:val="0098224A"/>
    <w:rsid w:val="0098348A"/>
    <w:rsid w:val="00992C12"/>
    <w:rsid w:val="009A20DD"/>
    <w:rsid w:val="009A2E5F"/>
    <w:rsid w:val="009B0453"/>
    <w:rsid w:val="009B3F3A"/>
    <w:rsid w:val="009B475B"/>
    <w:rsid w:val="009B6499"/>
    <w:rsid w:val="009B6A99"/>
    <w:rsid w:val="009C0294"/>
    <w:rsid w:val="009C0A3C"/>
    <w:rsid w:val="009E6440"/>
    <w:rsid w:val="009F26F8"/>
    <w:rsid w:val="009F4415"/>
    <w:rsid w:val="009F44B4"/>
    <w:rsid w:val="009F671B"/>
    <w:rsid w:val="00A21CE3"/>
    <w:rsid w:val="00A34FE9"/>
    <w:rsid w:val="00A35159"/>
    <w:rsid w:val="00A44C58"/>
    <w:rsid w:val="00A6597C"/>
    <w:rsid w:val="00A71923"/>
    <w:rsid w:val="00A73C78"/>
    <w:rsid w:val="00AA25DD"/>
    <w:rsid w:val="00AA4098"/>
    <w:rsid w:val="00AE16C6"/>
    <w:rsid w:val="00AF53E4"/>
    <w:rsid w:val="00AF60FA"/>
    <w:rsid w:val="00B072ED"/>
    <w:rsid w:val="00B07EE6"/>
    <w:rsid w:val="00B13D38"/>
    <w:rsid w:val="00B140A0"/>
    <w:rsid w:val="00B27C32"/>
    <w:rsid w:val="00B36FD5"/>
    <w:rsid w:val="00B4273D"/>
    <w:rsid w:val="00B500F7"/>
    <w:rsid w:val="00B51E03"/>
    <w:rsid w:val="00B53AF9"/>
    <w:rsid w:val="00B67986"/>
    <w:rsid w:val="00B75509"/>
    <w:rsid w:val="00BB1D43"/>
    <w:rsid w:val="00BB3EA9"/>
    <w:rsid w:val="00BB779E"/>
    <w:rsid w:val="00BC2268"/>
    <w:rsid w:val="00BD1204"/>
    <w:rsid w:val="00BD6E08"/>
    <w:rsid w:val="00BF56F5"/>
    <w:rsid w:val="00C33840"/>
    <w:rsid w:val="00C36E39"/>
    <w:rsid w:val="00C40D12"/>
    <w:rsid w:val="00C57F7D"/>
    <w:rsid w:val="00C6036C"/>
    <w:rsid w:val="00C6200A"/>
    <w:rsid w:val="00C62853"/>
    <w:rsid w:val="00C72F4B"/>
    <w:rsid w:val="00C76E9C"/>
    <w:rsid w:val="00C91604"/>
    <w:rsid w:val="00C92063"/>
    <w:rsid w:val="00C95E66"/>
    <w:rsid w:val="00C975AC"/>
    <w:rsid w:val="00CA188B"/>
    <w:rsid w:val="00CA2AF8"/>
    <w:rsid w:val="00CA611B"/>
    <w:rsid w:val="00CA7587"/>
    <w:rsid w:val="00CB1466"/>
    <w:rsid w:val="00CB64F3"/>
    <w:rsid w:val="00CC4FA2"/>
    <w:rsid w:val="00CC56B0"/>
    <w:rsid w:val="00CC6CEE"/>
    <w:rsid w:val="00CD0ED3"/>
    <w:rsid w:val="00CF48D8"/>
    <w:rsid w:val="00CF4B6E"/>
    <w:rsid w:val="00D00177"/>
    <w:rsid w:val="00D14C22"/>
    <w:rsid w:val="00D3203B"/>
    <w:rsid w:val="00D430DE"/>
    <w:rsid w:val="00D50EC0"/>
    <w:rsid w:val="00D54B8D"/>
    <w:rsid w:val="00D554F6"/>
    <w:rsid w:val="00D57039"/>
    <w:rsid w:val="00D62E97"/>
    <w:rsid w:val="00D83A84"/>
    <w:rsid w:val="00D84825"/>
    <w:rsid w:val="00D8540F"/>
    <w:rsid w:val="00D9225F"/>
    <w:rsid w:val="00DA5F75"/>
    <w:rsid w:val="00DB09B2"/>
    <w:rsid w:val="00DC12BC"/>
    <w:rsid w:val="00DD5F55"/>
    <w:rsid w:val="00DD6251"/>
    <w:rsid w:val="00DE0340"/>
    <w:rsid w:val="00DE322B"/>
    <w:rsid w:val="00DE6495"/>
    <w:rsid w:val="00DF2763"/>
    <w:rsid w:val="00DF688D"/>
    <w:rsid w:val="00E06028"/>
    <w:rsid w:val="00E13E18"/>
    <w:rsid w:val="00E16F43"/>
    <w:rsid w:val="00E171AC"/>
    <w:rsid w:val="00E31C57"/>
    <w:rsid w:val="00E44A3E"/>
    <w:rsid w:val="00E467F2"/>
    <w:rsid w:val="00E626D9"/>
    <w:rsid w:val="00E63228"/>
    <w:rsid w:val="00E756EE"/>
    <w:rsid w:val="00E75B22"/>
    <w:rsid w:val="00E862A7"/>
    <w:rsid w:val="00E909BD"/>
    <w:rsid w:val="00EA05C9"/>
    <w:rsid w:val="00EB0ED6"/>
    <w:rsid w:val="00EB599E"/>
    <w:rsid w:val="00EB6C80"/>
    <w:rsid w:val="00EB7EB6"/>
    <w:rsid w:val="00EC5AEF"/>
    <w:rsid w:val="00ED15CB"/>
    <w:rsid w:val="00ED7BEB"/>
    <w:rsid w:val="00EE0BDD"/>
    <w:rsid w:val="00EF488D"/>
    <w:rsid w:val="00EF79CF"/>
    <w:rsid w:val="00F026E8"/>
    <w:rsid w:val="00F03713"/>
    <w:rsid w:val="00F038B7"/>
    <w:rsid w:val="00F0485A"/>
    <w:rsid w:val="00F05E70"/>
    <w:rsid w:val="00F1719F"/>
    <w:rsid w:val="00F2407E"/>
    <w:rsid w:val="00F31A29"/>
    <w:rsid w:val="00F476AD"/>
    <w:rsid w:val="00F534A0"/>
    <w:rsid w:val="00F54DE1"/>
    <w:rsid w:val="00F637A1"/>
    <w:rsid w:val="00F769D0"/>
    <w:rsid w:val="00F879DF"/>
    <w:rsid w:val="00F92203"/>
    <w:rsid w:val="00F92FED"/>
    <w:rsid w:val="00FA0044"/>
    <w:rsid w:val="00FC03BD"/>
    <w:rsid w:val="00FC489C"/>
    <w:rsid w:val="00FD3222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F0282"/>
  <w15:chartTrackingRefBased/>
  <w15:docId w15:val="{66CD1FAC-D8FF-4E40-847B-D865FA47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13"/>
  </w:style>
  <w:style w:type="paragraph" w:styleId="Footer">
    <w:name w:val="footer"/>
    <w:basedOn w:val="Normal"/>
    <w:link w:val="FooterChar"/>
    <w:uiPriority w:val="99"/>
    <w:unhideWhenUsed/>
    <w:rsid w:val="00041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13"/>
  </w:style>
  <w:style w:type="paragraph" w:styleId="ListParagraph">
    <w:name w:val="List Paragraph"/>
    <w:basedOn w:val="Normal"/>
    <w:uiPriority w:val="34"/>
    <w:qFormat/>
    <w:rsid w:val="00053864"/>
    <w:pPr>
      <w:ind w:left="720"/>
      <w:contextualSpacing/>
    </w:pPr>
  </w:style>
  <w:style w:type="table" w:styleId="TableGrid">
    <w:name w:val="Table Grid"/>
    <w:basedOn w:val="TableNormal"/>
    <w:uiPriority w:val="39"/>
    <w:rsid w:val="00DB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51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1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1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2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0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gov.uk/education-and-children/protecting-children/family-group-conferen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901091/DfE_Death_in_infancy_review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overnment/publications/haringey-local-safeguarding-children-board-first-serious-case-review-child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cmp.org.uk/__data/assets/pdf_file/0016/134116/Family-context-and-professional-curiosity-fina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 Frampton - ST SPRCA</dc:creator>
  <cp:keywords/>
  <dc:description/>
  <cp:lastModifiedBy>Lenni Frampton - ST SPRCA</cp:lastModifiedBy>
  <cp:revision>3</cp:revision>
  <dcterms:created xsi:type="dcterms:W3CDTF">2022-05-06T12:23:00Z</dcterms:created>
  <dcterms:modified xsi:type="dcterms:W3CDTF">2022-05-06T12:24:00Z</dcterms:modified>
</cp:coreProperties>
</file>