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E446" w14:textId="7BE0670B" w:rsidR="0048081D" w:rsidRDefault="00B714D2" w:rsidP="00B714D2">
      <w:pPr>
        <w:pStyle w:val="Title"/>
      </w:pPr>
      <w:bookmarkStart w:id="0" w:name="_Toc1381064"/>
      <w:r>
        <w:rPr>
          <w:rFonts w:ascii="Calibri" w:hAnsi="Calibri"/>
          <w:noProof/>
          <w:color w:val="5FB078"/>
          <w:sz w:val="36"/>
          <w:lang w:val="en-US"/>
        </w:rPr>
        <w:drawing>
          <wp:inline distT="0" distB="0" distL="0" distR="0" wp14:anchorId="64EE2145" wp14:editId="1E7F3BD8">
            <wp:extent cx="3124200" cy="621408"/>
            <wp:effectExtent l="0" t="0" r="0" b="7620"/>
            <wp:docPr id="1" name="Picture 1" descr="Kent Safeguarding Children Multi-Agency Partner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Safeguarding Children Multi-Agency Partnership "/>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200" cy="621408"/>
                    </a:xfrm>
                    <a:prstGeom prst="rect">
                      <a:avLst/>
                    </a:prstGeom>
                  </pic:spPr>
                </pic:pic>
              </a:graphicData>
            </a:graphic>
          </wp:inline>
        </w:drawing>
      </w:r>
      <w:r w:rsidR="0048081D">
        <w:t xml:space="preserve">                                                     </w:t>
      </w:r>
    </w:p>
    <w:p w14:paraId="041A8CCB" w14:textId="77777777" w:rsidR="00B714D2" w:rsidRDefault="00B714D2" w:rsidP="00EF0CF4">
      <w:pPr>
        <w:pStyle w:val="Title"/>
      </w:pPr>
    </w:p>
    <w:p w14:paraId="2FB700B3" w14:textId="3A0244EA" w:rsidR="0048081D" w:rsidRDefault="0048081D" w:rsidP="00EF0CF4">
      <w:pPr>
        <w:pStyle w:val="Title"/>
      </w:pPr>
      <w:r w:rsidRPr="00CE7959">
        <w:t xml:space="preserve">Learning </w:t>
      </w:r>
      <w:r>
        <w:t>Briefing</w:t>
      </w:r>
      <w:r w:rsidR="00EF0CF4">
        <w:t xml:space="preserve"> - </w:t>
      </w:r>
      <w:r>
        <w:t>‘Lost in Plain Sight’</w:t>
      </w:r>
    </w:p>
    <w:p w14:paraId="2A871476" w14:textId="77777777" w:rsidR="00F2783C" w:rsidRDefault="00F2783C" w:rsidP="00F2783C">
      <w:pPr>
        <w:jc w:val="center"/>
        <w:rPr>
          <w:rFonts w:cs="Arial"/>
          <w:b/>
          <w:bCs/>
          <w:i/>
          <w:iCs/>
          <w:sz w:val="24"/>
          <w:szCs w:val="24"/>
        </w:rPr>
      </w:pPr>
      <w:r w:rsidRPr="00E23C1F">
        <w:rPr>
          <w:rFonts w:cs="Arial"/>
          <w:b/>
          <w:bCs/>
          <w:i/>
          <w:iCs/>
          <w:sz w:val="24"/>
          <w:szCs w:val="24"/>
        </w:rPr>
        <w:t>“Professionals need to be prepared to believe that the worst can and does happen.” (Family member)</w:t>
      </w:r>
    </w:p>
    <w:p w14:paraId="366DBA0B" w14:textId="77777777" w:rsidR="00F2783C" w:rsidRPr="00F2783C" w:rsidRDefault="00F2783C" w:rsidP="00F2783C"/>
    <w:bookmarkEnd w:id="0"/>
    <w:p w14:paraId="1AA2A23B" w14:textId="77F60A6F" w:rsidR="0048081D" w:rsidRPr="00F109AA" w:rsidRDefault="0048081D" w:rsidP="006F0DD7">
      <w:pPr>
        <w:pStyle w:val="Heading1"/>
        <w:jc w:val="both"/>
      </w:pPr>
      <w:r w:rsidRPr="00F109AA">
        <w:t xml:space="preserve">In January 2020, Kent Safeguarding Multi-Agency Partnership undertook a Rapid Review following the death of a </w:t>
      </w:r>
      <w:r w:rsidR="002C2487">
        <w:t>pre-school aged</w:t>
      </w:r>
      <w:r w:rsidRPr="00F109AA">
        <w:t xml:space="preserve"> child, caused by non-accidental injury at the hands of their caregiver. </w:t>
      </w:r>
      <w:r w:rsidR="00F2783C" w:rsidRPr="00F109AA">
        <w:t>At that time, a</w:t>
      </w:r>
      <w:r w:rsidRPr="00F109AA">
        <w:t xml:space="preserve"> Rapid Review Action Plan was implemented across the Partnership with a view to improving safeguarding practice.</w:t>
      </w:r>
    </w:p>
    <w:p w14:paraId="514CDDCD" w14:textId="0735CF4F" w:rsidR="000A4A80" w:rsidRPr="000A4A80" w:rsidRDefault="0048081D" w:rsidP="00FF182C">
      <w:pPr>
        <w:pStyle w:val="Heading1"/>
        <w:jc w:val="both"/>
      </w:pPr>
      <w:r w:rsidRPr="00F109AA">
        <w:t>In November 2021, the KSCMP Business Team devised a methodology by which they could measure the impact of the original Rapid Review Action Plan on frontline practice. A multi-agency team of practitioners unrelated to the case was convened</w:t>
      </w:r>
      <w:r w:rsidR="00F2783C" w:rsidRPr="00F109AA">
        <w:t xml:space="preserve"> and were presented</w:t>
      </w:r>
      <w:r w:rsidRPr="00F109AA">
        <w:t xml:space="preserve"> </w:t>
      </w:r>
      <w:r w:rsidR="00F2783C" w:rsidRPr="00F109AA">
        <w:t xml:space="preserve">with </w:t>
      </w:r>
      <w:r w:rsidRPr="00F109AA">
        <w:t>a case study</w:t>
      </w:r>
      <w:r w:rsidR="00F2783C" w:rsidRPr="00F109AA">
        <w:t xml:space="preserve"> informed by</w:t>
      </w:r>
      <w:r w:rsidRPr="00F109AA">
        <w:t xml:space="preserve"> </w:t>
      </w:r>
      <w:r w:rsidR="00F2783C" w:rsidRPr="00F109AA">
        <w:t xml:space="preserve">the original Rapid Review agency reports and </w:t>
      </w:r>
      <w:bookmarkStart w:id="1" w:name="_Toc1381066"/>
      <w:r w:rsidR="00F2783C" w:rsidRPr="00F109AA">
        <w:t>the family themselves</w:t>
      </w:r>
      <w:r w:rsidR="00F109AA" w:rsidRPr="00F109AA">
        <w:t xml:space="preserve">. Their comments regarding how they would act in response to the situation presented were used to benchmark progress against the January 2020 Rapid Review Action Plan. This enabled the KSCMP Business Team to measure what has worked and what still needs to be done to better safeguard children in Kent. </w:t>
      </w:r>
    </w:p>
    <w:p w14:paraId="494BE691" w14:textId="702C1527" w:rsidR="006F0DD7" w:rsidRDefault="006F0DD7" w:rsidP="006F0DD7">
      <w:pPr>
        <w:rPr>
          <w:b/>
          <w:bCs/>
          <w:color w:val="auto"/>
          <w:sz w:val="24"/>
          <w:szCs w:val="24"/>
        </w:rPr>
      </w:pPr>
      <w:r>
        <w:tab/>
      </w:r>
      <w:r w:rsidRPr="006F0DD7">
        <w:rPr>
          <w:b/>
          <w:bCs/>
          <w:color w:val="auto"/>
          <w:sz w:val="24"/>
          <w:szCs w:val="24"/>
        </w:rPr>
        <w:t xml:space="preserve">Factors obscuring this child from the sight of </w:t>
      </w:r>
      <w:r>
        <w:rPr>
          <w:b/>
          <w:bCs/>
          <w:color w:val="auto"/>
          <w:sz w:val="24"/>
          <w:szCs w:val="24"/>
        </w:rPr>
        <w:t xml:space="preserve">involved </w:t>
      </w:r>
      <w:r w:rsidRPr="006F0DD7">
        <w:rPr>
          <w:b/>
          <w:bCs/>
          <w:color w:val="auto"/>
          <w:sz w:val="24"/>
          <w:szCs w:val="24"/>
        </w:rPr>
        <w:t>professionals:</w:t>
      </w:r>
    </w:p>
    <w:p w14:paraId="66346FC7" w14:textId="5D1E1AB3" w:rsidR="006F0DD7" w:rsidRDefault="00356169" w:rsidP="00356169">
      <w:pPr>
        <w:pStyle w:val="ListParagraph"/>
        <w:numPr>
          <w:ilvl w:val="0"/>
          <w:numId w:val="6"/>
        </w:numPr>
        <w:jc w:val="both"/>
        <w:rPr>
          <w:color w:val="auto"/>
          <w:sz w:val="24"/>
        </w:rPr>
      </w:pPr>
      <w:r w:rsidRPr="00356169">
        <w:rPr>
          <w:color w:val="auto"/>
          <w:sz w:val="24"/>
        </w:rPr>
        <w:t>Missed appointments</w:t>
      </w:r>
      <w:r>
        <w:rPr>
          <w:color w:val="auto"/>
          <w:sz w:val="24"/>
        </w:rPr>
        <w:t xml:space="preserve"> – either by not being brought or professionals being refused entry to the home</w:t>
      </w:r>
    </w:p>
    <w:p w14:paraId="66F33438" w14:textId="09A1CFE3" w:rsidR="00356169" w:rsidRDefault="00356169" w:rsidP="00356169">
      <w:pPr>
        <w:pStyle w:val="ListParagraph"/>
        <w:numPr>
          <w:ilvl w:val="0"/>
          <w:numId w:val="6"/>
        </w:numPr>
        <w:jc w:val="both"/>
        <w:rPr>
          <w:color w:val="auto"/>
          <w:sz w:val="24"/>
        </w:rPr>
      </w:pPr>
      <w:r>
        <w:rPr>
          <w:color w:val="auto"/>
          <w:sz w:val="24"/>
        </w:rPr>
        <w:t>Support needs of the parents</w:t>
      </w:r>
    </w:p>
    <w:p w14:paraId="1FB0F1FC" w14:textId="0E106428" w:rsidR="00356169" w:rsidRDefault="00356169" w:rsidP="00356169">
      <w:pPr>
        <w:pStyle w:val="ListParagraph"/>
        <w:numPr>
          <w:ilvl w:val="0"/>
          <w:numId w:val="6"/>
        </w:numPr>
        <w:jc w:val="both"/>
        <w:rPr>
          <w:color w:val="auto"/>
          <w:sz w:val="24"/>
        </w:rPr>
      </w:pPr>
      <w:r>
        <w:rPr>
          <w:color w:val="auto"/>
          <w:sz w:val="24"/>
        </w:rPr>
        <w:t>Individual child needs being lost within the sibling group needs and behaviours</w:t>
      </w:r>
    </w:p>
    <w:p w14:paraId="53F5D2D8" w14:textId="089CDA5E" w:rsidR="006F0DD7" w:rsidRDefault="00356169" w:rsidP="00EF0CF4">
      <w:pPr>
        <w:pStyle w:val="ListParagraph"/>
        <w:numPr>
          <w:ilvl w:val="0"/>
          <w:numId w:val="6"/>
        </w:numPr>
        <w:jc w:val="both"/>
        <w:rPr>
          <w:color w:val="auto"/>
          <w:sz w:val="24"/>
        </w:rPr>
      </w:pPr>
      <w:r>
        <w:rPr>
          <w:color w:val="auto"/>
          <w:sz w:val="24"/>
        </w:rPr>
        <w:t>Disability and developmental needs</w:t>
      </w:r>
    </w:p>
    <w:p w14:paraId="0471FAA7" w14:textId="77777777" w:rsidR="00EF0CF4" w:rsidRPr="00EF0CF4" w:rsidRDefault="00EF0CF4" w:rsidP="00F7490D">
      <w:pPr>
        <w:pStyle w:val="ListParagraph"/>
        <w:ind w:left="1080"/>
        <w:jc w:val="both"/>
        <w:rPr>
          <w:color w:val="auto"/>
          <w:sz w:val="24"/>
        </w:rPr>
      </w:pPr>
    </w:p>
    <w:p w14:paraId="003C2B7E" w14:textId="4DF18F65" w:rsidR="0048081D" w:rsidRPr="00F109AA" w:rsidRDefault="0048081D" w:rsidP="00F109AA">
      <w:pPr>
        <w:pStyle w:val="Heading1"/>
        <w:rPr>
          <w:b/>
          <w:bCs/>
        </w:rPr>
      </w:pPr>
      <w:r w:rsidRPr="00F109AA">
        <w:rPr>
          <w:b/>
          <w:bCs/>
        </w:rPr>
        <w:t>What th</w:t>
      </w:r>
      <w:r w:rsidR="00356169">
        <w:rPr>
          <w:b/>
          <w:bCs/>
        </w:rPr>
        <w:t>is</w:t>
      </w:r>
      <w:r w:rsidRPr="00F109AA">
        <w:rPr>
          <w:b/>
          <w:bCs/>
        </w:rPr>
        <w:t xml:space="preserve"> means for pr</w:t>
      </w:r>
      <w:r w:rsidR="00356169">
        <w:rPr>
          <w:b/>
          <w:bCs/>
        </w:rPr>
        <w:t>ofessionals</w:t>
      </w:r>
      <w:r w:rsidRPr="00F109AA">
        <w:rPr>
          <w:b/>
          <w:bCs/>
        </w:rPr>
        <w:t xml:space="preserve">: </w:t>
      </w:r>
    </w:p>
    <w:p w14:paraId="585FCA03" w14:textId="3BDD798F" w:rsidR="00356169" w:rsidRDefault="00356169" w:rsidP="000A4A80">
      <w:pPr>
        <w:pStyle w:val="Heading1"/>
        <w:numPr>
          <w:ilvl w:val="0"/>
          <w:numId w:val="3"/>
        </w:numPr>
        <w:jc w:val="both"/>
      </w:pPr>
      <w:r>
        <w:t>Be familiar with your organisation’s ‘Was Not Brought’ or ‘Did Not Attend’ policy. Liaise with others in a family’s professional network to establish a pattern of attendance/non-attendance to identify potential risk</w:t>
      </w:r>
      <w:r w:rsidR="00992229">
        <w:t>.</w:t>
      </w:r>
    </w:p>
    <w:p w14:paraId="7B44B3C8" w14:textId="3A8D2A6E" w:rsidR="00356169" w:rsidRPr="00356169" w:rsidRDefault="00356169" w:rsidP="000A4A80">
      <w:pPr>
        <w:pStyle w:val="ListParagraph"/>
        <w:numPr>
          <w:ilvl w:val="0"/>
          <w:numId w:val="3"/>
        </w:numPr>
        <w:jc w:val="both"/>
        <w:rPr>
          <w:color w:val="auto"/>
          <w:sz w:val="24"/>
          <w:szCs w:val="28"/>
        </w:rPr>
      </w:pPr>
      <w:r w:rsidRPr="00356169">
        <w:rPr>
          <w:color w:val="auto"/>
          <w:sz w:val="24"/>
          <w:szCs w:val="28"/>
        </w:rPr>
        <w:t>Consider the impact of parental need on parenting capability</w:t>
      </w:r>
      <w:r w:rsidR="00992229">
        <w:rPr>
          <w:color w:val="auto"/>
          <w:sz w:val="24"/>
          <w:szCs w:val="28"/>
        </w:rPr>
        <w:t xml:space="preserve"> and lived experience of the child/children.</w:t>
      </w:r>
    </w:p>
    <w:p w14:paraId="1E64D21B" w14:textId="4716FFCA" w:rsidR="00F109AA" w:rsidRDefault="00F109AA" w:rsidP="006F0DD7">
      <w:pPr>
        <w:pStyle w:val="Heading1"/>
        <w:numPr>
          <w:ilvl w:val="0"/>
          <w:numId w:val="3"/>
        </w:numPr>
        <w:jc w:val="both"/>
      </w:pPr>
      <w:r w:rsidRPr="00F109AA">
        <w:t>Consider how you understand and accurately reflect the lived experience and perspective</w:t>
      </w:r>
      <w:r>
        <w:t>s</w:t>
      </w:r>
      <w:r w:rsidRPr="00F109AA">
        <w:t xml:space="preserve"> of a child who is non-verbal.</w:t>
      </w:r>
      <w:r>
        <w:t xml:space="preserve"> How is thi</w:t>
      </w:r>
      <w:r w:rsidR="006F0DD7">
        <w:t>s captured</w:t>
      </w:r>
      <w:r>
        <w:t xml:space="preserve"> in your case recording and assessments?</w:t>
      </w:r>
    </w:p>
    <w:p w14:paraId="71BECAA8" w14:textId="7DA445AD" w:rsidR="00F109AA" w:rsidRDefault="00F109AA" w:rsidP="006F0DD7">
      <w:pPr>
        <w:pStyle w:val="ListParagraph"/>
        <w:numPr>
          <w:ilvl w:val="0"/>
          <w:numId w:val="3"/>
        </w:numPr>
        <w:spacing w:before="0" w:after="160" w:line="259" w:lineRule="auto"/>
        <w:jc w:val="both"/>
        <w:rPr>
          <w:rFonts w:cs="Arial"/>
          <w:color w:val="auto"/>
          <w:sz w:val="24"/>
        </w:rPr>
      </w:pPr>
      <w:r w:rsidRPr="00F109AA">
        <w:rPr>
          <w:rFonts w:cs="Arial"/>
          <w:color w:val="auto"/>
          <w:sz w:val="24"/>
        </w:rPr>
        <w:t>When a child with a disability is presenting with injuries reported to be self-inflicted</w:t>
      </w:r>
      <w:r w:rsidR="000E2620">
        <w:rPr>
          <w:rFonts w:cs="Arial"/>
          <w:color w:val="auto"/>
          <w:sz w:val="24"/>
        </w:rPr>
        <w:t xml:space="preserve">, </w:t>
      </w:r>
      <w:r w:rsidRPr="00F109AA">
        <w:rPr>
          <w:rFonts w:cs="Arial"/>
          <w:color w:val="auto"/>
          <w:sz w:val="24"/>
        </w:rPr>
        <w:t>consider whether injuries are being caused in the manner reported</w:t>
      </w:r>
      <w:r w:rsidR="000E2620">
        <w:rPr>
          <w:rFonts w:cs="Arial"/>
          <w:color w:val="auto"/>
          <w:sz w:val="24"/>
        </w:rPr>
        <w:t xml:space="preserve"> and</w:t>
      </w:r>
      <w:r w:rsidRPr="00F109AA">
        <w:rPr>
          <w:rFonts w:cs="Arial"/>
          <w:color w:val="auto"/>
          <w:sz w:val="24"/>
        </w:rPr>
        <w:t xml:space="preserve"> whether the risk of harm through self-injurious behaviour is being adequately responded to. It is risk of harm that must be minimised, not just risk of harm by others.</w:t>
      </w:r>
    </w:p>
    <w:p w14:paraId="2211F715" w14:textId="00E1835E" w:rsidR="0093387C" w:rsidRPr="0093387C" w:rsidRDefault="0093387C" w:rsidP="006F0DD7">
      <w:pPr>
        <w:pStyle w:val="ListParagraph"/>
        <w:numPr>
          <w:ilvl w:val="0"/>
          <w:numId w:val="3"/>
        </w:numPr>
        <w:spacing w:before="0" w:after="160" w:line="259" w:lineRule="auto"/>
        <w:jc w:val="both"/>
        <w:rPr>
          <w:rFonts w:cs="Arial"/>
          <w:color w:val="auto"/>
          <w:sz w:val="24"/>
        </w:rPr>
      </w:pPr>
      <w:r w:rsidRPr="0093387C">
        <w:rPr>
          <w:rFonts w:cs="Arial"/>
          <w:color w:val="auto"/>
          <w:sz w:val="24"/>
        </w:rPr>
        <w:lastRenderedPageBreak/>
        <w:t>Adequate consideration must be given to the practical implications of significant changes to a child’s lived experience when planning for their ongoing care and support needs, particularly when considering ‘stepping-down’ the level of support as part of a formal process.</w:t>
      </w:r>
    </w:p>
    <w:p w14:paraId="6CECB1C3" w14:textId="7BFF2B87" w:rsidR="000A4A80" w:rsidRPr="00FF182C" w:rsidRDefault="006F0DD7" w:rsidP="00FF182C">
      <w:pPr>
        <w:pStyle w:val="ListParagraph"/>
        <w:numPr>
          <w:ilvl w:val="0"/>
          <w:numId w:val="3"/>
        </w:numPr>
        <w:spacing w:before="0" w:after="160" w:line="259" w:lineRule="auto"/>
        <w:jc w:val="both"/>
        <w:rPr>
          <w:rFonts w:cs="Arial"/>
          <w:color w:val="auto"/>
          <w:sz w:val="24"/>
        </w:rPr>
      </w:pPr>
      <w:r w:rsidRPr="006F0DD7">
        <w:rPr>
          <w:rFonts w:cs="Arial"/>
          <w:color w:val="auto"/>
          <w:sz w:val="24"/>
        </w:rPr>
        <w:t>Child abuse remains a difficult concept even for experienced professionals. It is against human nature to expect that a child is being harmed by someone responsible for their care and this sometimes prevents professionals from responding to the clear physical signs.</w:t>
      </w:r>
      <w:r>
        <w:rPr>
          <w:rFonts w:cs="Arial"/>
          <w:color w:val="auto"/>
          <w:sz w:val="24"/>
        </w:rPr>
        <w:t xml:space="preserve"> Are you prepared to believe the worst can and does happen?</w:t>
      </w:r>
      <w:r w:rsidR="00FF182C">
        <w:rPr>
          <w:rFonts w:cs="Arial"/>
          <w:color w:val="auto"/>
          <w:sz w:val="24"/>
        </w:rPr>
        <w:t xml:space="preserve"> </w:t>
      </w:r>
      <w:r w:rsidR="00FF182C" w:rsidRPr="00C25625">
        <w:rPr>
          <w:rFonts w:cs="Arial"/>
          <w:color w:val="auto"/>
          <w:sz w:val="24"/>
        </w:rPr>
        <w:t>Be mindful there may be factors impacting a caregiver’s ability or willingness to give an accurate explanation for a child’s injuries. Ask clarifying questions and corroborate responses.</w:t>
      </w:r>
    </w:p>
    <w:p w14:paraId="57ED1243" w14:textId="0CE5F4CA" w:rsidR="00992229" w:rsidRDefault="00992229" w:rsidP="00992229">
      <w:pPr>
        <w:spacing w:before="0" w:after="160" w:line="259" w:lineRule="auto"/>
        <w:ind w:firstLine="720"/>
        <w:jc w:val="both"/>
        <w:rPr>
          <w:rFonts w:cs="Arial"/>
          <w:b/>
          <w:bCs/>
          <w:color w:val="auto"/>
          <w:sz w:val="24"/>
        </w:rPr>
      </w:pPr>
      <w:r w:rsidRPr="005E3B4A">
        <w:rPr>
          <w:rFonts w:cs="Arial"/>
          <w:b/>
          <w:bCs/>
          <w:color w:val="auto"/>
          <w:sz w:val="24"/>
        </w:rPr>
        <w:t>What will help?</w:t>
      </w:r>
    </w:p>
    <w:p w14:paraId="70BFCDDC" w14:textId="32D4CCAB" w:rsidR="005E3B4A" w:rsidRDefault="005E3B4A" w:rsidP="000A4A80">
      <w:pPr>
        <w:spacing w:before="0" w:after="160" w:line="259" w:lineRule="auto"/>
        <w:ind w:left="720"/>
        <w:jc w:val="both"/>
        <w:rPr>
          <w:rFonts w:cs="Arial"/>
          <w:b/>
          <w:bCs/>
          <w:color w:val="auto"/>
          <w:sz w:val="24"/>
        </w:rPr>
      </w:pPr>
      <w:r w:rsidRPr="005E3B4A">
        <w:rPr>
          <w:rFonts w:cs="Arial"/>
          <w:b/>
          <w:bCs/>
          <w:color w:val="auto"/>
          <w:sz w:val="24"/>
        </w:rPr>
        <w:t xml:space="preserve">KSCMP free e-learning - </w:t>
      </w:r>
      <w:hyperlink r:id="rId8" w:history="1">
        <w:r w:rsidR="000A4A80">
          <w:rPr>
            <w:rStyle w:val="Hyperlink"/>
          </w:rPr>
          <w:t>E-Learning - Kent Safeguarding Children Multi-Agency Partnership (kscmp.org.uk)</w:t>
        </w:r>
      </w:hyperlink>
    </w:p>
    <w:p w14:paraId="52355453" w14:textId="0BB77E50" w:rsidR="005E3B4A" w:rsidRPr="005E3B4A" w:rsidRDefault="005E3B4A" w:rsidP="005E3B4A">
      <w:pPr>
        <w:pStyle w:val="ListParagraph"/>
        <w:numPr>
          <w:ilvl w:val="0"/>
          <w:numId w:val="3"/>
        </w:numPr>
        <w:spacing w:before="0" w:after="160" w:line="259" w:lineRule="auto"/>
        <w:jc w:val="both"/>
        <w:rPr>
          <w:rStyle w:val="Hyperlink"/>
          <w:rFonts w:cs="Arial"/>
          <w:b/>
          <w:bCs/>
          <w:color w:val="auto"/>
          <w:sz w:val="24"/>
          <w:u w:val="none"/>
        </w:rPr>
      </w:pPr>
      <w:r w:rsidRPr="005E3B4A">
        <w:rPr>
          <w:rStyle w:val="Hyperlink"/>
          <w:rFonts w:eastAsiaTheme="majorEastAsia" w:cs="Arial"/>
          <w:color w:val="auto"/>
          <w:u w:val="none"/>
        </w:rPr>
        <w:t xml:space="preserve">Effective Communication with Children and Families </w:t>
      </w:r>
    </w:p>
    <w:p w14:paraId="2CBA2450" w14:textId="5652E915" w:rsidR="005E3B4A" w:rsidRDefault="005E3B4A" w:rsidP="005E3B4A">
      <w:pPr>
        <w:pStyle w:val="ListParagraph"/>
        <w:numPr>
          <w:ilvl w:val="0"/>
          <w:numId w:val="3"/>
        </w:numPr>
        <w:spacing w:before="0" w:after="160" w:line="259" w:lineRule="auto"/>
        <w:jc w:val="both"/>
        <w:rPr>
          <w:rStyle w:val="Hyperlink"/>
          <w:rFonts w:cs="Arial"/>
          <w:color w:val="auto"/>
          <w:sz w:val="24"/>
          <w:u w:val="none"/>
        </w:rPr>
      </w:pPr>
      <w:r>
        <w:rPr>
          <w:rStyle w:val="Hyperlink"/>
          <w:rFonts w:eastAsiaTheme="majorEastAsia" w:cs="Arial"/>
          <w:color w:val="auto"/>
          <w:u w:val="none"/>
        </w:rPr>
        <w:t>Multi</w:t>
      </w:r>
      <w:r w:rsidRPr="005E3B4A">
        <w:rPr>
          <w:rStyle w:val="Hyperlink"/>
          <w:rFonts w:eastAsiaTheme="majorEastAsia" w:cs="Arial"/>
          <w:color w:val="auto"/>
          <w:u w:val="none"/>
        </w:rPr>
        <w:t>-</w:t>
      </w:r>
      <w:r w:rsidRPr="005E3B4A">
        <w:rPr>
          <w:rStyle w:val="Hyperlink"/>
          <w:rFonts w:cs="Arial"/>
          <w:color w:val="auto"/>
          <w:sz w:val="24"/>
          <w:u w:val="none"/>
        </w:rPr>
        <w:t xml:space="preserve">Agency Working </w:t>
      </w:r>
    </w:p>
    <w:p w14:paraId="77C0C48B" w14:textId="3F9E9555" w:rsidR="005E3B4A" w:rsidRPr="005E3B4A" w:rsidRDefault="005E3B4A" w:rsidP="005E3B4A">
      <w:pPr>
        <w:pStyle w:val="ListParagraph"/>
        <w:numPr>
          <w:ilvl w:val="0"/>
          <w:numId w:val="3"/>
        </w:numPr>
        <w:spacing w:before="0" w:after="160" w:line="259" w:lineRule="auto"/>
        <w:jc w:val="both"/>
        <w:rPr>
          <w:rStyle w:val="Hyperlink"/>
          <w:rFonts w:cs="Arial"/>
          <w:b/>
          <w:bCs/>
          <w:color w:val="auto"/>
          <w:sz w:val="24"/>
          <w:u w:val="none"/>
        </w:rPr>
      </w:pPr>
      <w:r w:rsidRPr="005E3B4A">
        <w:rPr>
          <w:rStyle w:val="Hyperlink"/>
          <w:rFonts w:eastAsiaTheme="majorEastAsia" w:cs="Arial"/>
          <w:color w:val="auto"/>
          <w:u w:val="none"/>
        </w:rPr>
        <w:t xml:space="preserve">Physical Abuse </w:t>
      </w:r>
    </w:p>
    <w:p w14:paraId="34452C40" w14:textId="45D462C8" w:rsidR="005E3B4A" w:rsidRDefault="005E3B4A" w:rsidP="005E3B4A">
      <w:pPr>
        <w:pStyle w:val="ListParagraph"/>
        <w:numPr>
          <w:ilvl w:val="0"/>
          <w:numId w:val="3"/>
        </w:numPr>
        <w:spacing w:before="0" w:after="160" w:line="259" w:lineRule="auto"/>
        <w:jc w:val="both"/>
        <w:rPr>
          <w:rFonts w:cs="Arial"/>
          <w:color w:val="auto"/>
          <w:sz w:val="24"/>
        </w:rPr>
      </w:pPr>
      <w:r w:rsidRPr="005E3B4A">
        <w:rPr>
          <w:rFonts w:cs="Arial"/>
          <w:color w:val="auto"/>
          <w:sz w:val="24"/>
        </w:rPr>
        <w:t xml:space="preserve">Safeguarding Children with Disabilities </w:t>
      </w:r>
    </w:p>
    <w:p w14:paraId="5A4089A1" w14:textId="6C9D7FF6" w:rsidR="005E3B4A" w:rsidRDefault="005E3B4A" w:rsidP="005E3B4A">
      <w:pPr>
        <w:pStyle w:val="ListParagraph"/>
        <w:numPr>
          <w:ilvl w:val="0"/>
          <w:numId w:val="3"/>
        </w:numPr>
        <w:spacing w:before="0" w:after="160" w:line="259" w:lineRule="auto"/>
        <w:jc w:val="both"/>
        <w:rPr>
          <w:rFonts w:cs="Arial"/>
          <w:color w:val="auto"/>
          <w:sz w:val="24"/>
        </w:rPr>
      </w:pPr>
      <w:r>
        <w:rPr>
          <w:rFonts w:cs="Arial"/>
          <w:color w:val="auto"/>
          <w:sz w:val="24"/>
        </w:rPr>
        <w:t>Understanding Behaviour of Children and Young People</w:t>
      </w:r>
    </w:p>
    <w:p w14:paraId="61A169A7" w14:textId="73C11F72" w:rsidR="005E3B4A" w:rsidRDefault="005E3B4A" w:rsidP="005E3B4A">
      <w:pPr>
        <w:pStyle w:val="ListParagraph"/>
        <w:numPr>
          <w:ilvl w:val="0"/>
          <w:numId w:val="3"/>
        </w:numPr>
        <w:spacing w:before="0" w:after="160" w:line="259" w:lineRule="auto"/>
        <w:jc w:val="both"/>
        <w:rPr>
          <w:rFonts w:cs="Arial"/>
          <w:color w:val="auto"/>
          <w:sz w:val="24"/>
        </w:rPr>
      </w:pPr>
      <w:r>
        <w:rPr>
          <w:rFonts w:cs="Arial"/>
          <w:color w:val="auto"/>
          <w:sz w:val="24"/>
        </w:rPr>
        <w:t>Understanding Child Development</w:t>
      </w:r>
    </w:p>
    <w:p w14:paraId="25C8D4CD" w14:textId="4CE1CF4E" w:rsidR="005E3B4A" w:rsidRDefault="000A4A80" w:rsidP="005E3B4A">
      <w:pPr>
        <w:spacing w:before="0" w:after="160" w:line="259" w:lineRule="auto"/>
        <w:ind w:left="720"/>
        <w:jc w:val="both"/>
      </w:pPr>
      <w:r>
        <w:rPr>
          <w:rFonts w:cs="Arial"/>
          <w:b/>
          <w:bCs/>
          <w:color w:val="auto"/>
          <w:sz w:val="24"/>
        </w:rPr>
        <w:t xml:space="preserve">Policy &amp; </w:t>
      </w:r>
      <w:r w:rsidR="005E3B4A" w:rsidRPr="005E3B4A">
        <w:rPr>
          <w:rFonts w:cs="Arial"/>
          <w:b/>
          <w:bCs/>
          <w:color w:val="auto"/>
          <w:sz w:val="24"/>
        </w:rPr>
        <w:t>Procedures</w:t>
      </w:r>
      <w:r w:rsidR="005E3B4A">
        <w:rPr>
          <w:rFonts w:cs="Arial"/>
          <w:b/>
          <w:bCs/>
          <w:color w:val="auto"/>
          <w:sz w:val="24"/>
        </w:rPr>
        <w:t xml:space="preserve"> - </w:t>
      </w:r>
      <w:hyperlink r:id="rId9" w:history="1">
        <w:r w:rsidR="000C60E9">
          <w:rPr>
            <w:rStyle w:val="Hyperlink"/>
          </w:rPr>
          <w:t>Kent and Medway safeguarding children procedures and strategies - Kent Safeguarding Children Multi-Agency Partnership (kscmp.org.uk)</w:t>
        </w:r>
      </w:hyperlink>
    </w:p>
    <w:p w14:paraId="1F16F4B1" w14:textId="511B47D6" w:rsidR="000C60E9" w:rsidRPr="000A4A80" w:rsidRDefault="000C60E9" w:rsidP="000C60E9">
      <w:pPr>
        <w:pStyle w:val="ListParagraph"/>
        <w:numPr>
          <w:ilvl w:val="0"/>
          <w:numId w:val="3"/>
        </w:numPr>
        <w:spacing w:before="0" w:after="160" w:line="259" w:lineRule="auto"/>
        <w:jc w:val="both"/>
        <w:rPr>
          <w:rFonts w:cs="Arial"/>
          <w:color w:val="auto"/>
          <w:sz w:val="24"/>
        </w:rPr>
      </w:pPr>
      <w:r w:rsidRPr="000C60E9">
        <w:rPr>
          <w:rFonts w:eastAsiaTheme="minorHAnsi" w:cs="Arial"/>
          <w:color w:val="auto"/>
          <w:sz w:val="24"/>
          <w:szCs w:val="22"/>
        </w:rPr>
        <w:t>Kent Escalation and Professional Challenge Policy</w:t>
      </w:r>
    </w:p>
    <w:p w14:paraId="77B6E9EE" w14:textId="603B3561" w:rsidR="000A4A80" w:rsidRPr="000A4A80" w:rsidRDefault="000A4A80" w:rsidP="000C60E9">
      <w:pPr>
        <w:pStyle w:val="ListParagraph"/>
        <w:numPr>
          <w:ilvl w:val="0"/>
          <w:numId w:val="3"/>
        </w:numPr>
        <w:spacing w:before="0" w:after="160" w:line="259" w:lineRule="auto"/>
        <w:jc w:val="both"/>
        <w:rPr>
          <w:rFonts w:cs="Arial"/>
          <w:color w:val="auto"/>
          <w:sz w:val="24"/>
        </w:rPr>
      </w:pPr>
      <w:r>
        <w:rPr>
          <w:rFonts w:eastAsiaTheme="minorHAnsi" w:cs="Arial"/>
          <w:color w:val="auto"/>
          <w:sz w:val="24"/>
          <w:szCs w:val="22"/>
        </w:rPr>
        <w:t>Kent &amp; Medway Actual or Suspected Bruising Procedures</w:t>
      </w:r>
    </w:p>
    <w:p w14:paraId="6CF83912" w14:textId="026228CE" w:rsidR="00470405" w:rsidRDefault="000A4A80" w:rsidP="00FF182C">
      <w:pPr>
        <w:spacing w:before="0" w:after="160" w:line="259" w:lineRule="auto"/>
        <w:ind w:left="720"/>
        <w:rPr>
          <w:rFonts w:cs="Arial"/>
          <w:color w:val="auto"/>
          <w:sz w:val="24"/>
        </w:rPr>
      </w:pPr>
      <w:r w:rsidRPr="000A4A80">
        <w:rPr>
          <w:rFonts w:cs="Arial"/>
          <w:b/>
          <w:bCs/>
          <w:color w:val="auto"/>
          <w:sz w:val="24"/>
        </w:rPr>
        <w:t>Guidance</w:t>
      </w:r>
      <w:r w:rsidR="00AE030D">
        <w:rPr>
          <w:rFonts w:cs="Arial"/>
          <w:b/>
          <w:bCs/>
          <w:color w:val="auto"/>
          <w:sz w:val="24"/>
        </w:rPr>
        <w:t xml:space="preserve"> &amp; Factsheets</w:t>
      </w:r>
      <w:r>
        <w:rPr>
          <w:rFonts w:cs="Arial"/>
          <w:color w:val="auto"/>
          <w:sz w:val="24"/>
        </w:rPr>
        <w:t xml:space="preserve"> - </w:t>
      </w:r>
      <w:hyperlink r:id="rId10" w:anchor="s" w:history="1">
        <w:r w:rsidR="0009013F" w:rsidRPr="00C971ED">
          <w:rPr>
            <w:rStyle w:val="Hyperlink"/>
            <w:rFonts w:cs="Arial"/>
            <w:sz w:val="24"/>
          </w:rPr>
          <w:t>https://www.kscmp.org.uk/training/factsheet</w:t>
        </w:r>
        <w:r w:rsidR="0009013F" w:rsidRPr="00C971ED">
          <w:rPr>
            <w:rStyle w:val="Hyperlink"/>
            <w:noProof/>
          </w:rPr>
          <mc:AlternateContent>
            <mc:Choice Requires="wpg">
              <w:drawing>
                <wp:anchor distT="45720" distB="45720" distL="182880" distR="182880" simplePos="0" relativeHeight="251662336" behindDoc="0" locked="0" layoutInCell="1" allowOverlap="1" wp14:anchorId="1FCD0BAB" wp14:editId="1845657B">
                  <wp:simplePos x="0" y="0"/>
                  <wp:positionH relativeFrom="margin">
                    <wp:posOffset>-447675</wp:posOffset>
                  </wp:positionH>
                  <wp:positionV relativeFrom="margin">
                    <wp:posOffset>6353175</wp:posOffset>
                  </wp:positionV>
                  <wp:extent cx="7077075" cy="2409825"/>
                  <wp:effectExtent l="0" t="0" r="9525" b="9525"/>
                  <wp:wrapSquare wrapText="bothSides"/>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7075" cy="2409825"/>
                            <a:chOff x="0" y="0"/>
                            <a:chExt cx="3567448" cy="1641783"/>
                          </a:xfrm>
                        </wpg:grpSpPr>
                        <wps:wsp>
                          <wps:cNvPr id="5" name="Rectangle 5"/>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831B0" w14:textId="77777777" w:rsidR="0009013F" w:rsidRPr="00EF0CF4" w:rsidRDefault="0009013F" w:rsidP="00EF0CF4">
                                <w:pPr>
                                  <w:jc w:val="center"/>
                                  <w:rPr>
                                    <w:b/>
                                    <w:bCs/>
                                    <w:color w:val="FFFFFF" w:themeColor="background1"/>
                                    <w:sz w:val="28"/>
                                    <w:szCs w:val="28"/>
                                  </w:rPr>
                                </w:pPr>
                                <w:r w:rsidRPr="00EF0CF4">
                                  <w:rPr>
                                    <w:b/>
                                    <w:bCs/>
                                    <w:color w:val="FFFFFF" w:themeColor="background1"/>
                                    <w:sz w:val="28"/>
                                    <w:szCs w:val="28"/>
                                  </w:rPr>
                                  <w:t>Key messages to you from the family</w:t>
                                </w:r>
                              </w:p>
                              <w:p w14:paraId="51473096" w14:textId="77777777" w:rsidR="0009013F" w:rsidRDefault="0009013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252695"/>
                              <a:ext cx="3567448" cy="13890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FC9E1"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Don’t let the fact a child is disabled or non-verbal be a reason why you don’t investigate more. </w:t>
                                </w:r>
                              </w:p>
                              <w:p w14:paraId="659078FB"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You cannot sign someone off from your service for something they say they are going to do. You have to see the evidence.</w:t>
                                </w:r>
                              </w:p>
                              <w:p w14:paraId="727E1085"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It is better to raise your concerns to too many people, than not enough. </w:t>
                                </w:r>
                              </w:p>
                              <w:p w14:paraId="694CA843"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Don’t just ask questions. Ask the right questions. For example, health professionals asked nursery, ‘Do they have global developmental delay? Are they non-verbal?’ Rather than, ‘Is this pattern of bruising the same as usual? Has there been a change in their presentation over recent weeks?’</w:t>
                                </w:r>
                              </w:p>
                              <w:p w14:paraId="3CE00C8C"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Can information you are getting from one person be corroborated with anyone else?</w:t>
                                </w:r>
                              </w:p>
                              <w:p w14:paraId="7A4E3A83"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Be prepared to believe that the worst can and does happen. </w:t>
                                </w:r>
                              </w:p>
                              <w:p w14:paraId="2627A3C2" w14:textId="77777777" w:rsidR="0009013F" w:rsidRDefault="0009013F">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CD0BAB" id="Group 4" o:spid="_x0000_s1026" alt="&quot;&quot;" style="position:absolute;left:0;text-align:left;margin-left:-35.25pt;margin-top:500.25pt;width:557.25pt;height:189.75pt;z-index:251662336;mso-wrap-distance-left:14.4pt;mso-wrap-distance-top:3.6pt;mso-wrap-distance-right:14.4pt;mso-wrap-distance-bottom:3.6pt;mso-position-horizontal-relative:margin;mso-position-vertical-relative:margin;mso-width-relative:margin;mso-height-relative:margin" coordsize="35674,1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">
                  <v:rect id="Rectangle 5"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4472c4 [3204]" stroked="f" strokeweight="1pt">
                    <v:textbox>
                      <w:txbxContent>
                        <w:p w14:paraId="6D6831B0" w14:textId="77777777" w:rsidR="0009013F" w:rsidRPr="00EF0CF4" w:rsidRDefault="0009013F" w:rsidP="00EF0CF4">
                          <w:pPr>
                            <w:jc w:val="center"/>
                            <w:rPr>
                              <w:b/>
                              <w:bCs/>
                              <w:color w:val="FFFFFF" w:themeColor="background1"/>
                              <w:sz w:val="28"/>
                              <w:szCs w:val="28"/>
                            </w:rPr>
                          </w:pPr>
                          <w:r w:rsidRPr="00EF0CF4">
                            <w:rPr>
                              <w:b/>
                              <w:bCs/>
                              <w:color w:val="FFFFFF" w:themeColor="background1"/>
                              <w:sz w:val="28"/>
                              <w:szCs w:val="28"/>
                            </w:rPr>
                            <w:t>Key messages to you from the family</w:t>
                          </w:r>
                        </w:p>
                        <w:p w14:paraId="51473096" w14:textId="77777777" w:rsidR="0009013F" w:rsidRDefault="0009013F">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6" o:spid="_x0000_s1028" type="#_x0000_t202" style="position:absolute;top:2526;width:35674;height:13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" filled="f" stroked="f" strokeweight=".5pt">
                    <v:textbox inset=",7.2pt,,0">
                      <w:txbxContent>
                        <w:p w14:paraId="331FC9E1"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Don’t let the fact a child is disabled or non-verbal be a reason why you don’t investigate more. </w:t>
                          </w:r>
                        </w:p>
                        <w:p w14:paraId="659078FB"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You cannot sign someone off from your service for something they say they are going to do. You have to see the evidence.</w:t>
                          </w:r>
                        </w:p>
                        <w:p w14:paraId="727E1085"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It is better to raise your concerns to too many people, than not enough. </w:t>
                          </w:r>
                        </w:p>
                        <w:p w14:paraId="694CA843"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Don’t just ask questions. Ask the right questions. For example, health professionals asked nursery, ‘Do they have global developmental delay? Are they non-verbal?’ Rather than, ‘Is this pattern of bruising the same as usual? Has there been a change in their presentation over recent weeks?’</w:t>
                          </w:r>
                        </w:p>
                        <w:p w14:paraId="3CE00C8C"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Can information you are getting from one person be corroborated with anyone else?</w:t>
                          </w:r>
                        </w:p>
                        <w:p w14:paraId="7A4E3A83" w14:textId="77777777" w:rsidR="0009013F" w:rsidRPr="00CC33E4" w:rsidRDefault="0009013F" w:rsidP="00EF0CF4">
                          <w:pPr>
                            <w:pStyle w:val="ListParagraph"/>
                            <w:numPr>
                              <w:ilvl w:val="0"/>
                              <w:numId w:val="8"/>
                            </w:numPr>
                            <w:rPr>
                              <w:color w:val="auto"/>
                              <w:sz w:val="24"/>
                              <w:szCs w:val="28"/>
                            </w:rPr>
                          </w:pPr>
                          <w:r w:rsidRPr="00CC33E4">
                            <w:rPr>
                              <w:color w:val="auto"/>
                              <w:sz w:val="24"/>
                              <w:szCs w:val="28"/>
                            </w:rPr>
                            <w:t xml:space="preserve">Be prepared to believe that the worst can and does happen. </w:t>
                          </w:r>
                        </w:p>
                        <w:p w14:paraId="2627A3C2" w14:textId="77777777" w:rsidR="0009013F" w:rsidRDefault="0009013F">
                          <w:pPr>
                            <w:rPr>
                              <w:caps/>
                              <w:color w:val="4472C4" w:themeColor="accent1"/>
                              <w:sz w:val="26"/>
                              <w:szCs w:val="26"/>
                            </w:rPr>
                          </w:pPr>
                        </w:p>
                      </w:txbxContent>
                    </v:textbox>
                  </v:shape>
                  <w10:wrap type="square" anchorx="margin" anchory="margin"/>
                </v:group>
              </w:pict>
            </mc:Fallback>
          </mc:AlternateContent>
        </w:r>
        <w:r w:rsidR="0009013F" w:rsidRPr="00C971ED">
          <w:rPr>
            <w:rStyle w:val="Hyperlink"/>
            <w:rFonts w:cs="Arial"/>
            <w:sz w:val="24"/>
          </w:rPr>
          <w:t>s</w:t>
        </w:r>
      </w:hyperlink>
      <w:r w:rsidR="0009013F">
        <w:rPr>
          <w:rFonts w:cs="Arial"/>
          <w:color w:val="auto"/>
          <w:sz w:val="24"/>
        </w:rPr>
        <w:t xml:space="preserve"> </w:t>
      </w:r>
      <w:r w:rsidR="0009013F" w:rsidRPr="0009013F">
        <w:rPr>
          <w:rFonts w:cs="Arial"/>
          <w:color w:val="auto"/>
          <w:sz w:val="24"/>
        </w:rPr>
        <w:t xml:space="preserve"> </w:t>
      </w:r>
      <w:r w:rsidR="0009013F">
        <w:rPr>
          <w:rFonts w:cs="Arial"/>
          <w:color w:val="auto"/>
          <w:sz w:val="24"/>
        </w:rPr>
        <w:t xml:space="preserve">and </w:t>
      </w:r>
      <w:hyperlink r:id="rId11" w:history="1">
        <w:r w:rsidR="0009013F" w:rsidRPr="00C971ED">
          <w:rPr>
            <w:rStyle w:val="Hyperlink"/>
            <w:rFonts w:cs="Arial"/>
            <w:sz w:val="24"/>
          </w:rPr>
          <w:t>https://www.kscmp.org.uk/guidance/kent-support-levels-guidance</w:t>
        </w:r>
      </w:hyperlink>
      <w:r w:rsidR="0009013F">
        <w:rPr>
          <w:rFonts w:cs="Arial"/>
          <w:color w:val="auto"/>
          <w:sz w:val="24"/>
        </w:rPr>
        <w:t xml:space="preserve"> </w:t>
      </w:r>
    </w:p>
    <w:p w14:paraId="6C277058" w14:textId="3C907782" w:rsidR="00470405" w:rsidRDefault="00470405" w:rsidP="00470405">
      <w:pPr>
        <w:pStyle w:val="ListParagraph"/>
        <w:numPr>
          <w:ilvl w:val="0"/>
          <w:numId w:val="10"/>
        </w:numPr>
        <w:spacing w:before="0" w:after="160" w:line="259" w:lineRule="auto"/>
        <w:rPr>
          <w:rFonts w:cs="Arial"/>
          <w:color w:val="auto"/>
          <w:sz w:val="24"/>
        </w:rPr>
      </w:pPr>
      <w:r>
        <w:rPr>
          <w:rFonts w:cs="Arial"/>
          <w:color w:val="auto"/>
          <w:sz w:val="24"/>
        </w:rPr>
        <w:t xml:space="preserve">Kent Support Levels Guidance </w:t>
      </w:r>
    </w:p>
    <w:p w14:paraId="0D45990F" w14:textId="3202A88A" w:rsidR="00470405" w:rsidRPr="00470405" w:rsidRDefault="00470405" w:rsidP="00470405">
      <w:pPr>
        <w:pStyle w:val="ListParagraph"/>
        <w:numPr>
          <w:ilvl w:val="0"/>
          <w:numId w:val="10"/>
        </w:numPr>
        <w:spacing w:before="0" w:after="160" w:line="259" w:lineRule="auto"/>
        <w:rPr>
          <w:rFonts w:cs="Arial"/>
          <w:color w:val="auto"/>
          <w:sz w:val="24"/>
        </w:rPr>
      </w:pPr>
      <w:r>
        <w:rPr>
          <w:rFonts w:cs="Arial"/>
          <w:color w:val="auto"/>
          <w:sz w:val="24"/>
        </w:rPr>
        <w:t xml:space="preserve">Family Context and Professional Curiosity </w:t>
      </w:r>
    </w:p>
    <w:bookmarkEnd w:id="1"/>
    <w:p w14:paraId="13B05374" w14:textId="2B0883A6" w:rsidR="00AE030D" w:rsidRPr="00FF182C" w:rsidRDefault="00AE030D" w:rsidP="00470405">
      <w:pPr>
        <w:spacing w:before="0" w:after="160" w:line="259" w:lineRule="auto"/>
      </w:pPr>
    </w:p>
    <w:sectPr w:rsidR="00AE030D" w:rsidRPr="00FF182C" w:rsidSect="00EF0CF4">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66F8" w14:textId="77777777" w:rsidR="0048081D" w:rsidRDefault="0048081D" w:rsidP="0048081D">
      <w:pPr>
        <w:spacing w:before="0" w:after="0"/>
      </w:pPr>
      <w:r>
        <w:separator/>
      </w:r>
    </w:p>
  </w:endnote>
  <w:endnote w:type="continuationSeparator" w:id="0">
    <w:p w14:paraId="51C81EB5" w14:textId="77777777" w:rsidR="0048081D" w:rsidRDefault="0048081D" w:rsidP="004808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0985"/>
      <w:docPartObj>
        <w:docPartGallery w:val="Page Numbers (Bottom of Page)"/>
        <w:docPartUnique/>
      </w:docPartObj>
    </w:sdtPr>
    <w:sdtEndPr>
      <w:rPr>
        <w:color w:val="auto"/>
        <w:spacing w:val="60"/>
      </w:rPr>
    </w:sdtEndPr>
    <w:sdtContent>
      <w:p w14:paraId="716A54B1" w14:textId="29584465" w:rsidR="000A4A80" w:rsidRDefault="000A4A8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470405">
          <w:rPr>
            <w:color w:val="auto"/>
            <w:spacing w:val="60"/>
          </w:rPr>
          <w:t>Page</w:t>
        </w:r>
      </w:p>
    </w:sdtContent>
  </w:sdt>
  <w:p w14:paraId="56D0A92A" w14:textId="77777777" w:rsidR="000A4A80" w:rsidRDefault="000A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288F" w14:textId="77777777" w:rsidR="0048081D" w:rsidRDefault="0048081D" w:rsidP="0048081D">
      <w:pPr>
        <w:spacing w:before="0" w:after="0"/>
      </w:pPr>
      <w:r>
        <w:separator/>
      </w:r>
    </w:p>
  </w:footnote>
  <w:footnote w:type="continuationSeparator" w:id="0">
    <w:p w14:paraId="1F282848" w14:textId="77777777" w:rsidR="0048081D" w:rsidRDefault="0048081D" w:rsidP="0048081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9CDF" w14:textId="318C63F6" w:rsidR="0048081D" w:rsidRDefault="0048081D">
    <w:pPr>
      <w:pStyle w:val="Header"/>
    </w:pPr>
    <w:r>
      <w:rPr>
        <w:noProof/>
        <w:lang w:val="en-US"/>
      </w:rPr>
      <w:drawing>
        <wp:anchor distT="0" distB="0" distL="114300" distR="114300" simplePos="0" relativeHeight="251644928" behindDoc="1" locked="0" layoutInCell="1" allowOverlap="1" wp14:anchorId="71E38F68" wp14:editId="52F9A3B0">
          <wp:simplePos x="0" y="0"/>
          <wp:positionH relativeFrom="page">
            <wp:posOffset>-47625</wp:posOffset>
          </wp:positionH>
          <wp:positionV relativeFrom="paragraph">
            <wp:posOffset>-448310</wp:posOffset>
          </wp:positionV>
          <wp:extent cx="7604760" cy="842892"/>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4760" cy="8428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A21"/>
    <w:multiLevelType w:val="hybridMultilevel"/>
    <w:tmpl w:val="942839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1C99"/>
    <w:multiLevelType w:val="hybridMultilevel"/>
    <w:tmpl w:val="991C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507C8"/>
    <w:multiLevelType w:val="hybridMultilevel"/>
    <w:tmpl w:val="38BCE950"/>
    <w:lvl w:ilvl="0" w:tplc="906630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5D647B"/>
    <w:multiLevelType w:val="hybridMultilevel"/>
    <w:tmpl w:val="C298E4F2"/>
    <w:lvl w:ilvl="0" w:tplc="0F4C2BDA">
      <w:numFmt w:val="bullet"/>
      <w:lvlText w:val=""/>
      <w:lvlJc w:val="left"/>
      <w:pPr>
        <w:ind w:left="1080" w:hanging="360"/>
      </w:pPr>
      <w:rPr>
        <w:rFonts w:ascii="Symbol" w:eastAsiaTheme="maj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8F4262"/>
    <w:multiLevelType w:val="hybridMultilevel"/>
    <w:tmpl w:val="C4D22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446349"/>
    <w:multiLevelType w:val="hybridMultilevel"/>
    <w:tmpl w:val="D86C2EA0"/>
    <w:lvl w:ilvl="0" w:tplc="1D324AB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15D7961"/>
    <w:multiLevelType w:val="hybridMultilevel"/>
    <w:tmpl w:val="B93E15E8"/>
    <w:lvl w:ilvl="0" w:tplc="8C00684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7772C6"/>
    <w:multiLevelType w:val="hybridMultilevel"/>
    <w:tmpl w:val="BB7050A8"/>
    <w:lvl w:ilvl="0" w:tplc="08090001">
      <w:start w:val="1"/>
      <w:numFmt w:val="bullet"/>
      <w:lvlText w:val=""/>
      <w:lvlJc w:val="left"/>
      <w:pPr>
        <w:ind w:left="6945" w:hanging="360"/>
      </w:pPr>
      <w:rPr>
        <w:rFonts w:ascii="Symbol" w:hAnsi="Symbol" w:hint="default"/>
      </w:rPr>
    </w:lvl>
    <w:lvl w:ilvl="1" w:tplc="08090003" w:tentative="1">
      <w:start w:val="1"/>
      <w:numFmt w:val="bullet"/>
      <w:lvlText w:val="o"/>
      <w:lvlJc w:val="left"/>
      <w:pPr>
        <w:ind w:left="7665" w:hanging="360"/>
      </w:pPr>
      <w:rPr>
        <w:rFonts w:ascii="Courier New" w:hAnsi="Courier New" w:cs="Courier New" w:hint="default"/>
      </w:rPr>
    </w:lvl>
    <w:lvl w:ilvl="2" w:tplc="08090005" w:tentative="1">
      <w:start w:val="1"/>
      <w:numFmt w:val="bullet"/>
      <w:lvlText w:val=""/>
      <w:lvlJc w:val="left"/>
      <w:pPr>
        <w:ind w:left="8385" w:hanging="360"/>
      </w:pPr>
      <w:rPr>
        <w:rFonts w:ascii="Wingdings" w:hAnsi="Wingdings" w:hint="default"/>
      </w:rPr>
    </w:lvl>
    <w:lvl w:ilvl="3" w:tplc="08090001" w:tentative="1">
      <w:start w:val="1"/>
      <w:numFmt w:val="bullet"/>
      <w:lvlText w:val=""/>
      <w:lvlJc w:val="left"/>
      <w:pPr>
        <w:ind w:left="9105" w:hanging="360"/>
      </w:pPr>
      <w:rPr>
        <w:rFonts w:ascii="Symbol" w:hAnsi="Symbol" w:hint="default"/>
      </w:rPr>
    </w:lvl>
    <w:lvl w:ilvl="4" w:tplc="08090003" w:tentative="1">
      <w:start w:val="1"/>
      <w:numFmt w:val="bullet"/>
      <w:lvlText w:val="o"/>
      <w:lvlJc w:val="left"/>
      <w:pPr>
        <w:ind w:left="9825" w:hanging="360"/>
      </w:pPr>
      <w:rPr>
        <w:rFonts w:ascii="Courier New" w:hAnsi="Courier New" w:cs="Courier New" w:hint="default"/>
      </w:rPr>
    </w:lvl>
    <w:lvl w:ilvl="5" w:tplc="08090005" w:tentative="1">
      <w:start w:val="1"/>
      <w:numFmt w:val="bullet"/>
      <w:lvlText w:val=""/>
      <w:lvlJc w:val="left"/>
      <w:pPr>
        <w:ind w:left="10545" w:hanging="360"/>
      </w:pPr>
      <w:rPr>
        <w:rFonts w:ascii="Wingdings" w:hAnsi="Wingdings" w:hint="default"/>
      </w:rPr>
    </w:lvl>
    <w:lvl w:ilvl="6" w:tplc="08090001" w:tentative="1">
      <w:start w:val="1"/>
      <w:numFmt w:val="bullet"/>
      <w:lvlText w:val=""/>
      <w:lvlJc w:val="left"/>
      <w:pPr>
        <w:ind w:left="11265" w:hanging="360"/>
      </w:pPr>
      <w:rPr>
        <w:rFonts w:ascii="Symbol" w:hAnsi="Symbol" w:hint="default"/>
      </w:rPr>
    </w:lvl>
    <w:lvl w:ilvl="7" w:tplc="08090003" w:tentative="1">
      <w:start w:val="1"/>
      <w:numFmt w:val="bullet"/>
      <w:lvlText w:val="o"/>
      <w:lvlJc w:val="left"/>
      <w:pPr>
        <w:ind w:left="11985" w:hanging="360"/>
      </w:pPr>
      <w:rPr>
        <w:rFonts w:ascii="Courier New" w:hAnsi="Courier New" w:cs="Courier New" w:hint="default"/>
      </w:rPr>
    </w:lvl>
    <w:lvl w:ilvl="8" w:tplc="08090005" w:tentative="1">
      <w:start w:val="1"/>
      <w:numFmt w:val="bullet"/>
      <w:lvlText w:val=""/>
      <w:lvlJc w:val="left"/>
      <w:pPr>
        <w:ind w:left="12705" w:hanging="360"/>
      </w:pPr>
      <w:rPr>
        <w:rFonts w:ascii="Wingdings" w:hAnsi="Wingdings" w:hint="default"/>
      </w:rPr>
    </w:lvl>
  </w:abstractNum>
  <w:abstractNum w:abstractNumId="8" w15:restartNumberingAfterBreak="0">
    <w:nsid w:val="6D4B2007"/>
    <w:multiLevelType w:val="hybridMultilevel"/>
    <w:tmpl w:val="8FB6BFF4"/>
    <w:lvl w:ilvl="0" w:tplc="A4EC9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012D5"/>
    <w:multiLevelType w:val="hybridMultilevel"/>
    <w:tmpl w:val="74EA97CC"/>
    <w:lvl w:ilvl="0" w:tplc="2B3035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9521140">
    <w:abstractNumId w:val="1"/>
  </w:num>
  <w:num w:numId="2" w16cid:durableId="926155088">
    <w:abstractNumId w:val="8"/>
  </w:num>
  <w:num w:numId="3" w16cid:durableId="1914385461">
    <w:abstractNumId w:val="3"/>
  </w:num>
  <w:num w:numId="4" w16cid:durableId="694964045">
    <w:abstractNumId w:val="2"/>
  </w:num>
  <w:num w:numId="5" w16cid:durableId="707418876">
    <w:abstractNumId w:val="6"/>
  </w:num>
  <w:num w:numId="6" w16cid:durableId="1347096840">
    <w:abstractNumId w:val="5"/>
  </w:num>
  <w:num w:numId="7" w16cid:durableId="992029741">
    <w:abstractNumId w:val="0"/>
  </w:num>
  <w:num w:numId="8" w16cid:durableId="50228538">
    <w:abstractNumId w:val="9"/>
  </w:num>
  <w:num w:numId="9" w16cid:durableId="286545351">
    <w:abstractNumId w:val="7"/>
  </w:num>
  <w:num w:numId="10" w16cid:durableId="491145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1D"/>
    <w:rsid w:val="0009013F"/>
    <w:rsid w:val="000A4A80"/>
    <w:rsid w:val="000C60E9"/>
    <w:rsid w:val="000E2620"/>
    <w:rsid w:val="002C2487"/>
    <w:rsid w:val="00356169"/>
    <w:rsid w:val="00470405"/>
    <w:rsid w:val="0048081D"/>
    <w:rsid w:val="005E3B4A"/>
    <w:rsid w:val="006F0DD7"/>
    <w:rsid w:val="0093387C"/>
    <w:rsid w:val="00992229"/>
    <w:rsid w:val="00AE030D"/>
    <w:rsid w:val="00B714D2"/>
    <w:rsid w:val="00C25625"/>
    <w:rsid w:val="00CC33E4"/>
    <w:rsid w:val="00CF174B"/>
    <w:rsid w:val="00DE0560"/>
    <w:rsid w:val="00EF0CF4"/>
    <w:rsid w:val="00F109AA"/>
    <w:rsid w:val="00F2783C"/>
    <w:rsid w:val="00F7490D"/>
    <w:rsid w:val="00FF1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A1F138"/>
  <w15:chartTrackingRefBased/>
  <w15:docId w15:val="{F4267D4B-0BD3-4D42-ACA1-5972AEAB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1D"/>
    <w:pPr>
      <w:spacing w:before="120" w:after="120" w:line="240" w:lineRule="auto"/>
    </w:pPr>
    <w:rPr>
      <w:rFonts w:ascii="Arial" w:hAnsi="Arial"/>
      <w:color w:val="404040" w:themeColor="text1" w:themeTint="BF"/>
    </w:rPr>
  </w:style>
  <w:style w:type="paragraph" w:styleId="Heading1">
    <w:name w:val="heading 1"/>
    <w:basedOn w:val="Normal"/>
    <w:next w:val="Normal"/>
    <w:link w:val="Heading1Char"/>
    <w:autoRedefine/>
    <w:uiPriority w:val="9"/>
    <w:qFormat/>
    <w:rsid w:val="00F109AA"/>
    <w:pPr>
      <w:keepNext/>
      <w:spacing w:before="0"/>
      <w:ind w:left="720"/>
      <w:outlineLvl w:val="0"/>
    </w:pPr>
    <w:rPr>
      <w:rFonts w:eastAsiaTheme="majorEastAsia" w:cstheme="majorBidi"/>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9AA"/>
    <w:rPr>
      <w:rFonts w:ascii="Arial" w:eastAsiaTheme="majorEastAsia" w:hAnsi="Arial" w:cstheme="majorBidi"/>
      <w:sz w:val="24"/>
      <w:szCs w:val="28"/>
    </w:rPr>
  </w:style>
  <w:style w:type="paragraph" w:styleId="Title">
    <w:name w:val="Title"/>
    <w:basedOn w:val="Normal"/>
    <w:next w:val="Normal"/>
    <w:link w:val="TitleChar"/>
    <w:autoRedefine/>
    <w:uiPriority w:val="10"/>
    <w:qFormat/>
    <w:rsid w:val="0048081D"/>
    <w:pPr>
      <w:contextualSpacing/>
      <w:jc w:val="center"/>
    </w:pPr>
    <w:rPr>
      <w:rFonts w:eastAsiaTheme="majorEastAsia" w:cstheme="majorBidi"/>
      <w:color w:val="00285B"/>
      <w:spacing w:val="-10"/>
      <w:kern w:val="28"/>
      <w:sz w:val="28"/>
      <w:szCs w:val="56"/>
    </w:rPr>
  </w:style>
  <w:style w:type="character" w:customStyle="1" w:styleId="TitleChar">
    <w:name w:val="Title Char"/>
    <w:basedOn w:val="DefaultParagraphFont"/>
    <w:link w:val="Title"/>
    <w:uiPriority w:val="10"/>
    <w:rsid w:val="0048081D"/>
    <w:rPr>
      <w:rFonts w:ascii="Arial" w:eastAsiaTheme="majorEastAsia" w:hAnsi="Arial" w:cstheme="majorBidi"/>
      <w:color w:val="00285B"/>
      <w:spacing w:val="-10"/>
      <w:kern w:val="28"/>
      <w:sz w:val="28"/>
      <w:szCs w:val="56"/>
    </w:rPr>
  </w:style>
  <w:style w:type="paragraph" w:styleId="ListParagraph">
    <w:name w:val="List Paragraph"/>
    <w:basedOn w:val="Normal"/>
    <w:link w:val="ListParagraphChar"/>
    <w:uiPriority w:val="34"/>
    <w:qFormat/>
    <w:rsid w:val="0048081D"/>
    <w:pPr>
      <w:ind w:left="720"/>
      <w:contextualSpacing/>
    </w:pPr>
    <w:rPr>
      <w:rFonts w:eastAsia="Times New Roman" w:cs="Times New Roman"/>
      <w:szCs w:val="24"/>
    </w:rPr>
  </w:style>
  <w:style w:type="character" w:customStyle="1" w:styleId="ListParagraphChar">
    <w:name w:val="List Paragraph Char"/>
    <w:link w:val="ListParagraph"/>
    <w:uiPriority w:val="34"/>
    <w:locked/>
    <w:rsid w:val="0048081D"/>
    <w:rPr>
      <w:rFonts w:ascii="Arial" w:eastAsia="Times New Roman" w:hAnsi="Arial" w:cs="Times New Roman"/>
      <w:color w:val="404040" w:themeColor="text1" w:themeTint="BF"/>
      <w:szCs w:val="24"/>
    </w:rPr>
  </w:style>
  <w:style w:type="table" w:styleId="TableGrid">
    <w:name w:val="Table Grid"/>
    <w:basedOn w:val="TableNormal"/>
    <w:uiPriority w:val="39"/>
    <w:rsid w:val="0048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081D"/>
    <w:pPr>
      <w:tabs>
        <w:tab w:val="center" w:pos="4513"/>
        <w:tab w:val="right" w:pos="9026"/>
      </w:tabs>
      <w:spacing w:before="0" w:after="0"/>
    </w:pPr>
  </w:style>
  <w:style w:type="character" w:customStyle="1" w:styleId="HeaderChar">
    <w:name w:val="Header Char"/>
    <w:basedOn w:val="DefaultParagraphFont"/>
    <w:link w:val="Header"/>
    <w:uiPriority w:val="99"/>
    <w:rsid w:val="0048081D"/>
    <w:rPr>
      <w:rFonts w:ascii="Arial" w:hAnsi="Arial"/>
      <w:color w:val="404040" w:themeColor="text1" w:themeTint="BF"/>
    </w:rPr>
  </w:style>
  <w:style w:type="paragraph" w:styleId="Footer">
    <w:name w:val="footer"/>
    <w:basedOn w:val="Normal"/>
    <w:link w:val="FooterChar"/>
    <w:uiPriority w:val="99"/>
    <w:unhideWhenUsed/>
    <w:rsid w:val="0048081D"/>
    <w:pPr>
      <w:tabs>
        <w:tab w:val="center" w:pos="4513"/>
        <w:tab w:val="right" w:pos="9026"/>
      </w:tabs>
      <w:spacing w:before="0" w:after="0"/>
    </w:pPr>
  </w:style>
  <w:style w:type="character" w:customStyle="1" w:styleId="FooterChar">
    <w:name w:val="Footer Char"/>
    <w:basedOn w:val="DefaultParagraphFont"/>
    <w:link w:val="Footer"/>
    <w:uiPriority w:val="99"/>
    <w:rsid w:val="0048081D"/>
    <w:rPr>
      <w:rFonts w:ascii="Arial" w:hAnsi="Arial"/>
      <w:color w:val="404040" w:themeColor="text1" w:themeTint="BF"/>
    </w:rPr>
  </w:style>
  <w:style w:type="paragraph" w:styleId="NoSpacing">
    <w:name w:val="No Spacing"/>
    <w:link w:val="NoSpacingChar"/>
    <w:uiPriority w:val="1"/>
    <w:qFormat/>
    <w:rsid w:val="009922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92229"/>
    <w:rPr>
      <w:rFonts w:eastAsiaTheme="minorEastAsia"/>
      <w:lang w:val="en-US"/>
    </w:rPr>
  </w:style>
  <w:style w:type="character" w:styleId="Hyperlink">
    <w:name w:val="Hyperlink"/>
    <w:basedOn w:val="DefaultParagraphFont"/>
    <w:uiPriority w:val="99"/>
    <w:unhideWhenUsed/>
    <w:rsid w:val="005E3B4A"/>
    <w:rPr>
      <w:color w:val="0000FF"/>
      <w:u w:val="single"/>
    </w:rPr>
  </w:style>
  <w:style w:type="character" w:styleId="FollowedHyperlink">
    <w:name w:val="FollowedHyperlink"/>
    <w:basedOn w:val="DefaultParagraphFont"/>
    <w:uiPriority w:val="99"/>
    <w:semiHidden/>
    <w:unhideWhenUsed/>
    <w:rsid w:val="005E3B4A"/>
    <w:rPr>
      <w:color w:val="954F72" w:themeColor="followedHyperlink"/>
      <w:u w:val="single"/>
    </w:rPr>
  </w:style>
  <w:style w:type="character" w:styleId="UnresolvedMention">
    <w:name w:val="Unresolved Mention"/>
    <w:basedOn w:val="DefaultParagraphFont"/>
    <w:uiPriority w:val="99"/>
    <w:semiHidden/>
    <w:unhideWhenUsed/>
    <w:rsid w:val="00FF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cmp.org.uk/training/e-learn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scmp.org.uk/guidance/kent-support-levels-gui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scmp.org.uk/training/factsheet" TargetMode="External"/><Relationship Id="rId4" Type="http://schemas.openxmlformats.org/officeDocument/2006/relationships/webSettings" Target="webSettings.xml"/><Relationship Id="rId9" Type="http://schemas.openxmlformats.org/officeDocument/2006/relationships/hyperlink" Target="https://www.kscmp.org.uk/procedures/kent-and-medway-safeguarding-procedu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 Frampton - ST SPRCA</dc:creator>
  <cp:keywords/>
  <dc:description/>
  <cp:lastModifiedBy>Lenni Frampton - ST SPRCA</cp:lastModifiedBy>
  <cp:revision>12</cp:revision>
  <dcterms:created xsi:type="dcterms:W3CDTF">2022-06-09T09:10:00Z</dcterms:created>
  <dcterms:modified xsi:type="dcterms:W3CDTF">2022-10-13T10:36:00Z</dcterms:modified>
</cp:coreProperties>
</file>