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5AE3" w14:textId="77777777" w:rsidR="006F6E17" w:rsidRDefault="006F6E17" w:rsidP="00C50166">
      <w:pPr>
        <w:jc w:val="center"/>
        <w:rPr>
          <w:rFonts w:ascii="Arial" w:hAnsi="Arial" w:cs="Arial"/>
          <w:b/>
          <w:bCs/>
          <w:sz w:val="28"/>
          <w:szCs w:val="28"/>
        </w:rPr>
      </w:pPr>
    </w:p>
    <w:p w14:paraId="195AEF09" w14:textId="64AF824D" w:rsidR="006F6E17" w:rsidRDefault="006F6E17" w:rsidP="006F6E17">
      <w:pPr>
        <w:tabs>
          <w:tab w:val="left" w:pos="3804"/>
        </w:tabs>
        <w:rPr>
          <w:rFonts w:ascii="Arial" w:hAnsi="Arial" w:cs="Arial"/>
          <w:b/>
          <w:bCs/>
          <w:sz w:val="28"/>
          <w:szCs w:val="28"/>
        </w:rPr>
      </w:pPr>
      <w:r>
        <w:rPr>
          <w:rFonts w:ascii="Arial" w:hAnsi="Arial" w:cs="Arial"/>
          <w:b/>
          <w:bCs/>
          <w:sz w:val="28"/>
          <w:szCs w:val="28"/>
        </w:rPr>
        <w:tab/>
      </w:r>
    </w:p>
    <w:p w14:paraId="63DE31C9" w14:textId="3C26BA5C" w:rsidR="006F6E17" w:rsidRDefault="006F6E17" w:rsidP="00C50166">
      <w:pPr>
        <w:jc w:val="center"/>
        <w:rPr>
          <w:rFonts w:ascii="Arial" w:hAnsi="Arial" w:cs="Arial"/>
          <w:b/>
          <w:bCs/>
          <w:sz w:val="28"/>
          <w:szCs w:val="28"/>
        </w:rPr>
      </w:pPr>
      <w:r>
        <w:rPr>
          <w:rFonts w:ascii="Calibri" w:hAnsi="Calibri"/>
          <w:noProof/>
          <w:color w:val="5FB078"/>
          <w:sz w:val="36"/>
        </w:rPr>
        <w:drawing>
          <wp:anchor distT="0" distB="0" distL="114300" distR="114300" simplePos="0" relativeHeight="251657728" behindDoc="0" locked="0" layoutInCell="1" allowOverlap="1" wp14:anchorId="16D2884F" wp14:editId="008FF2A9">
            <wp:simplePos x="0" y="0"/>
            <wp:positionH relativeFrom="column">
              <wp:posOffset>1412543</wp:posOffset>
            </wp:positionH>
            <wp:positionV relativeFrom="paragraph">
              <wp:posOffset>24765</wp:posOffset>
            </wp:positionV>
            <wp:extent cx="2769870" cy="550545"/>
            <wp:effectExtent l="0" t="0" r="0" b="1905"/>
            <wp:wrapSquare wrapText="bothSides"/>
            <wp:docPr id="4" name="Picture 4"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Safeguarding Children Multi-Agency Partnership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9870" cy="550545"/>
                    </a:xfrm>
                    <a:prstGeom prst="rect">
                      <a:avLst/>
                    </a:prstGeom>
                  </pic:spPr>
                </pic:pic>
              </a:graphicData>
            </a:graphic>
            <wp14:sizeRelH relativeFrom="margin">
              <wp14:pctWidth>0</wp14:pctWidth>
            </wp14:sizeRelH>
            <wp14:sizeRelV relativeFrom="margin">
              <wp14:pctHeight>0</wp14:pctHeight>
            </wp14:sizeRelV>
          </wp:anchor>
        </w:drawing>
      </w:r>
    </w:p>
    <w:p w14:paraId="603AD810" w14:textId="77777777" w:rsidR="006F6E17" w:rsidRDefault="006F6E17" w:rsidP="00C50166">
      <w:pPr>
        <w:jc w:val="center"/>
        <w:rPr>
          <w:rFonts w:ascii="Arial" w:hAnsi="Arial" w:cs="Arial"/>
          <w:b/>
          <w:bCs/>
          <w:sz w:val="28"/>
          <w:szCs w:val="28"/>
        </w:rPr>
      </w:pPr>
    </w:p>
    <w:p w14:paraId="5C789F09" w14:textId="77777777" w:rsidR="006F6E17" w:rsidRDefault="006F6E17" w:rsidP="00C50166">
      <w:pPr>
        <w:jc w:val="center"/>
        <w:rPr>
          <w:rFonts w:ascii="Arial" w:hAnsi="Arial" w:cs="Arial"/>
          <w:b/>
          <w:bCs/>
          <w:sz w:val="28"/>
          <w:szCs w:val="28"/>
        </w:rPr>
      </w:pPr>
    </w:p>
    <w:p w14:paraId="549879B2" w14:textId="77777777" w:rsidR="006F6E17" w:rsidRDefault="006F6E17" w:rsidP="00C50166">
      <w:pPr>
        <w:jc w:val="center"/>
        <w:rPr>
          <w:rFonts w:ascii="Arial" w:hAnsi="Arial" w:cs="Arial"/>
          <w:b/>
          <w:bCs/>
          <w:sz w:val="28"/>
          <w:szCs w:val="28"/>
        </w:rPr>
      </w:pPr>
    </w:p>
    <w:p w14:paraId="1BB0A6ED" w14:textId="77777777" w:rsidR="006F6E17" w:rsidRDefault="006F6E17" w:rsidP="00C50166">
      <w:pPr>
        <w:jc w:val="center"/>
        <w:rPr>
          <w:rFonts w:ascii="Arial" w:hAnsi="Arial" w:cs="Arial"/>
          <w:b/>
          <w:bCs/>
          <w:sz w:val="28"/>
          <w:szCs w:val="28"/>
        </w:rPr>
      </w:pPr>
    </w:p>
    <w:p w14:paraId="2536B3E8" w14:textId="77777777" w:rsidR="006F6E17" w:rsidRDefault="006F6E17" w:rsidP="00C50166">
      <w:pPr>
        <w:jc w:val="center"/>
        <w:rPr>
          <w:rFonts w:ascii="Arial" w:hAnsi="Arial" w:cs="Arial"/>
          <w:b/>
          <w:bCs/>
          <w:sz w:val="28"/>
          <w:szCs w:val="28"/>
        </w:rPr>
      </w:pPr>
    </w:p>
    <w:p w14:paraId="2F0BE010" w14:textId="12CF4D23" w:rsidR="006F6E17" w:rsidRDefault="006F6E17" w:rsidP="00C50166">
      <w:pPr>
        <w:jc w:val="center"/>
        <w:rPr>
          <w:rFonts w:ascii="Arial" w:hAnsi="Arial" w:cs="Arial"/>
          <w:b/>
          <w:bCs/>
          <w:sz w:val="28"/>
          <w:szCs w:val="28"/>
        </w:rPr>
      </w:pPr>
      <w:r>
        <w:rPr>
          <w:rFonts w:ascii="Arial" w:hAnsi="Arial" w:cs="Arial"/>
          <w:b/>
          <w:bCs/>
          <w:sz w:val="28"/>
          <w:szCs w:val="28"/>
        </w:rPr>
        <w:t>Local Child Safeguarding Practice Review</w:t>
      </w:r>
    </w:p>
    <w:p w14:paraId="35CF015F" w14:textId="3E52C6D6" w:rsidR="006F6E17" w:rsidRDefault="006F6E17" w:rsidP="00C50166">
      <w:pPr>
        <w:jc w:val="center"/>
        <w:rPr>
          <w:rFonts w:ascii="Arial" w:hAnsi="Arial" w:cs="Arial"/>
          <w:b/>
          <w:bCs/>
          <w:sz w:val="28"/>
          <w:szCs w:val="28"/>
        </w:rPr>
      </w:pPr>
    </w:p>
    <w:p w14:paraId="08A2C910" w14:textId="77777777" w:rsidR="006F6E17" w:rsidRDefault="006F6E17" w:rsidP="00C50166">
      <w:pPr>
        <w:jc w:val="center"/>
        <w:rPr>
          <w:rFonts w:ascii="Arial" w:hAnsi="Arial" w:cs="Arial"/>
          <w:b/>
          <w:bCs/>
          <w:sz w:val="28"/>
          <w:szCs w:val="28"/>
        </w:rPr>
      </w:pPr>
    </w:p>
    <w:p w14:paraId="5586C119" w14:textId="6CB8999E" w:rsidR="006F6E17" w:rsidRDefault="006F6E17" w:rsidP="00C50166">
      <w:pPr>
        <w:jc w:val="center"/>
        <w:rPr>
          <w:rFonts w:ascii="Arial" w:hAnsi="Arial" w:cs="Arial"/>
          <w:b/>
          <w:bCs/>
          <w:sz w:val="36"/>
          <w:szCs w:val="36"/>
        </w:rPr>
      </w:pPr>
      <w:r>
        <w:rPr>
          <w:rFonts w:ascii="Arial" w:hAnsi="Arial" w:cs="Arial"/>
          <w:b/>
          <w:bCs/>
          <w:sz w:val="36"/>
          <w:szCs w:val="36"/>
        </w:rPr>
        <w:t>‘</w:t>
      </w:r>
      <w:r w:rsidRPr="006F6E17">
        <w:rPr>
          <w:rFonts w:ascii="Arial" w:hAnsi="Arial" w:cs="Arial"/>
          <w:b/>
          <w:bCs/>
          <w:sz w:val="36"/>
          <w:szCs w:val="36"/>
        </w:rPr>
        <w:t>Lost in Plain Sight</w:t>
      </w:r>
      <w:r>
        <w:rPr>
          <w:rFonts w:ascii="Arial" w:hAnsi="Arial" w:cs="Arial"/>
          <w:b/>
          <w:bCs/>
          <w:sz w:val="36"/>
          <w:szCs w:val="36"/>
        </w:rPr>
        <w:t>’</w:t>
      </w:r>
    </w:p>
    <w:p w14:paraId="32388BAA" w14:textId="77777777" w:rsidR="006F6E17" w:rsidRPr="00E23C1F" w:rsidRDefault="006F6E17" w:rsidP="006F6E17">
      <w:pPr>
        <w:jc w:val="center"/>
        <w:rPr>
          <w:rFonts w:ascii="Arial" w:hAnsi="Arial" w:cs="Arial"/>
          <w:b/>
          <w:bCs/>
          <w:i/>
          <w:iCs/>
          <w:sz w:val="24"/>
          <w:szCs w:val="24"/>
        </w:rPr>
      </w:pPr>
      <w:r w:rsidRPr="00E23C1F">
        <w:rPr>
          <w:rFonts w:ascii="Arial" w:hAnsi="Arial" w:cs="Arial"/>
          <w:b/>
          <w:bCs/>
          <w:i/>
          <w:iCs/>
          <w:sz w:val="24"/>
          <w:szCs w:val="24"/>
        </w:rPr>
        <w:t>“Professionals need to be prepared to believe that the worst can and does happen.” (Family member)</w:t>
      </w:r>
    </w:p>
    <w:p w14:paraId="00EA2921" w14:textId="77777777" w:rsidR="006F6E17" w:rsidRPr="006F6E17" w:rsidRDefault="006F6E17" w:rsidP="00C50166">
      <w:pPr>
        <w:jc w:val="center"/>
        <w:rPr>
          <w:rFonts w:ascii="Arial" w:hAnsi="Arial" w:cs="Arial"/>
          <w:b/>
          <w:bCs/>
          <w:sz w:val="36"/>
          <w:szCs w:val="36"/>
        </w:rPr>
      </w:pPr>
    </w:p>
    <w:p w14:paraId="3885B5C2" w14:textId="7C9A95EF" w:rsidR="006F6E17" w:rsidRDefault="006F6E17" w:rsidP="00C50166">
      <w:pPr>
        <w:jc w:val="center"/>
        <w:rPr>
          <w:rFonts w:ascii="Arial" w:hAnsi="Arial" w:cs="Arial"/>
          <w:b/>
          <w:bCs/>
          <w:sz w:val="28"/>
          <w:szCs w:val="28"/>
        </w:rPr>
      </w:pPr>
    </w:p>
    <w:p w14:paraId="5176F672" w14:textId="5BD960BC" w:rsidR="006F6E17" w:rsidRDefault="006F6E17" w:rsidP="00C50166">
      <w:pPr>
        <w:jc w:val="center"/>
        <w:rPr>
          <w:rFonts w:ascii="Arial" w:hAnsi="Arial" w:cs="Arial"/>
          <w:b/>
          <w:bCs/>
          <w:sz w:val="28"/>
          <w:szCs w:val="28"/>
        </w:rPr>
      </w:pPr>
    </w:p>
    <w:p w14:paraId="3D60E6A9" w14:textId="2AC3675A" w:rsidR="006F6E17" w:rsidRPr="006F6E17" w:rsidRDefault="006F6E17" w:rsidP="00C50166">
      <w:pPr>
        <w:jc w:val="center"/>
        <w:rPr>
          <w:rFonts w:ascii="Arial" w:hAnsi="Arial" w:cs="Arial"/>
          <w:b/>
          <w:bCs/>
          <w:sz w:val="24"/>
          <w:szCs w:val="24"/>
        </w:rPr>
      </w:pPr>
      <w:r w:rsidRPr="006F6E17">
        <w:rPr>
          <w:rFonts w:ascii="Arial" w:hAnsi="Arial" w:cs="Arial"/>
          <w:b/>
          <w:bCs/>
          <w:sz w:val="24"/>
          <w:szCs w:val="24"/>
        </w:rPr>
        <w:t>Lenni Frampton (Practice Review Manager)</w:t>
      </w:r>
    </w:p>
    <w:p w14:paraId="2560BBFE" w14:textId="480605F8" w:rsidR="006F6E17" w:rsidRPr="006F6E17" w:rsidRDefault="006F6E17" w:rsidP="00C50166">
      <w:pPr>
        <w:jc w:val="center"/>
        <w:rPr>
          <w:rFonts w:ascii="Arial" w:hAnsi="Arial" w:cs="Arial"/>
          <w:b/>
          <w:bCs/>
          <w:sz w:val="24"/>
          <w:szCs w:val="24"/>
        </w:rPr>
      </w:pPr>
      <w:r w:rsidRPr="006F6E17">
        <w:rPr>
          <w:rFonts w:ascii="Arial" w:hAnsi="Arial" w:cs="Arial"/>
          <w:b/>
          <w:bCs/>
          <w:sz w:val="24"/>
          <w:szCs w:val="24"/>
        </w:rPr>
        <w:t>Trudi Godfrey (System Performance Analyst)</w:t>
      </w:r>
    </w:p>
    <w:p w14:paraId="2A1FCBA5" w14:textId="258D646C" w:rsidR="006F6E17" w:rsidRPr="006F6E17" w:rsidRDefault="006F6E17" w:rsidP="00C50166">
      <w:pPr>
        <w:jc w:val="center"/>
        <w:rPr>
          <w:rFonts w:ascii="Arial" w:hAnsi="Arial" w:cs="Arial"/>
          <w:b/>
          <w:bCs/>
          <w:sz w:val="24"/>
          <w:szCs w:val="24"/>
        </w:rPr>
      </w:pPr>
      <w:r w:rsidRPr="006F6E17">
        <w:rPr>
          <w:rFonts w:ascii="Arial" w:hAnsi="Arial" w:cs="Arial"/>
          <w:b/>
          <w:bCs/>
          <w:sz w:val="24"/>
          <w:szCs w:val="24"/>
        </w:rPr>
        <w:t>Laura Wright (Learning &amp; Development and Policy Advisor)</w:t>
      </w:r>
    </w:p>
    <w:p w14:paraId="09512D91" w14:textId="77777777" w:rsidR="006F6E17" w:rsidRDefault="006F6E17" w:rsidP="00C50166">
      <w:pPr>
        <w:jc w:val="center"/>
        <w:rPr>
          <w:rFonts w:ascii="Arial" w:hAnsi="Arial" w:cs="Arial"/>
          <w:b/>
          <w:bCs/>
          <w:sz w:val="28"/>
          <w:szCs w:val="28"/>
        </w:rPr>
      </w:pPr>
    </w:p>
    <w:p w14:paraId="057DB535" w14:textId="77777777" w:rsidR="006F6E17" w:rsidRDefault="006F6E17" w:rsidP="00C50166">
      <w:pPr>
        <w:jc w:val="center"/>
        <w:rPr>
          <w:rFonts w:ascii="Arial" w:hAnsi="Arial" w:cs="Arial"/>
          <w:b/>
          <w:bCs/>
          <w:sz w:val="28"/>
          <w:szCs w:val="28"/>
        </w:rPr>
      </w:pPr>
    </w:p>
    <w:p w14:paraId="2E11E90D" w14:textId="77777777" w:rsidR="006F6E17" w:rsidRDefault="006F6E17" w:rsidP="00C50166">
      <w:pPr>
        <w:jc w:val="center"/>
        <w:rPr>
          <w:rFonts w:ascii="Arial" w:hAnsi="Arial" w:cs="Arial"/>
          <w:b/>
          <w:bCs/>
          <w:sz w:val="28"/>
          <w:szCs w:val="28"/>
        </w:rPr>
      </w:pPr>
    </w:p>
    <w:p w14:paraId="5C97C1BA" w14:textId="77777777" w:rsidR="006F6E17" w:rsidRDefault="006F6E17" w:rsidP="00C50166">
      <w:pPr>
        <w:jc w:val="center"/>
        <w:rPr>
          <w:rFonts w:ascii="Arial" w:hAnsi="Arial" w:cs="Arial"/>
          <w:b/>
          <w:bCs/>
          <w:sz w:val="28"/>
          <w:szCs w:val="28"/>
        </w:rPr>
      </w:pPr>
    </w:p>
    <w:p w14:paraId="415A4AAF" w14:textId="11320F5E" w:rsidR="006F6E17" w:rsidRDefault="006F6E17" w:rsidP="00C50166">
      <w:pPr>
        <w:jc w:val="center"/>
        <w:rPr>
          <w:rFonts w:ascii="Arial" w:hAnsi="Arial" w:cs="Arial"/>
          <w:b/>
          <w:bCs/>
          <w:sz w:val="28"/>
          <w:szCs w:val="28"/>
        </w:rPr>
      </w:pPr>
      <w:r>
        <w:rPr>
          <w:rFonts w:ascii="Arial" w:hAnsi="Arial" w:cs="Arial"/>
          <w:b/>
          <w:bCs/>
          <w:sz w:val="28"/>
          <w:szCs w:val="28"/>
        </w:rPr>
        <w:t>Published November 2022</w:t>
      </w:r>
    </w:p>
    <w:p w14:paraId="737E76FD" w14:textId="77777777" w:rsidR="006F6E17" w:rsidRDefault="006F6E17" w:rsidP="00C50166">
      <w:pPr>
        <w:jc w:val="center"/>
        <w:rPr>
          <w:rFonts w:ascii="Arial" w:hAnsi="Arial" w:cs="Arial"/>
          <w:b/>
          <w:bCs/>
          <w:sz w:val="28"/>
          <w:szCs w:val="28"/>
        </w:rPr>
      </w:pPr>
    </w:p>
    <w:p w14:paraId="1DC973E9" w14:textId="77777777" w:rsidR="006F6E17" w:rsidRDefault="006F6E17" w:rsidP="00C50166">
      <w:pPr>
        <w:jc w:val="center"/>
        <w:rPr>
          <w:rFonts w:ascii="Arial" w:hAnsi="Arial" w:cs="Arial"/>
          <w:b/>
          <w:bCs/>
          <w:sz w:val="28"/>
          <w:szCs w:val="28"/>
        </w:rPr>
      </w:pPr>
    </w:p>
    <w:p w14:paraId="7776C156" w14:textId="77777777" w:rsidR="006F6E17" w:rsidRDefault="006F6E17" w:rsidP="00C50166">
      <w:pPr>
        <w:jc w:val="center"/>
        <w:rPr>
          <w:rFonts w:ascii="Arial" w:hAnsi="Arial" w:cs="Arial"/>
          <w:b/>
          <w:bCs/>
          <w:sz w:val="28"/>
          <w:szCs w:val="28"/>
        </w:rPr>
      </w:pPr>
    </w:p>
    <w:p w14:paraId="4020678C" w14:textId="77777777" w:rsidR="006F6E17" w:rsidRDefault="006F6E17" w:rsidP="00C50166">
      <w:pPr>
        <w:jc w:val="center"/>
        <w:rPr>
          <w:rFonts w:ascii="Arial" w:hAnsi="Arial" w:cs="Arial"/>
          <w:b/>
          <w:bCs/>
          <w:sz w:val="28"/>
          <w:szCs w:val="28"/>
        </w:rPr>
      </w:pPr>
    </w:p>
    <w:p w14:paraId="1A1DAAEF" w14:textId="22B172E2" w:rsidR="006F6E17" w:rsidRDefault="006F6E17" w:rsidP="00C50166">
      <w:pPr>
        <w:jc w:val="center"/>
        <w:rPr>
          <w:rFonts w:ascii="Arial" w:hAnsi="Arial" w:cs="Arial"/>
          <w:b/>
          <w:bCs/>
          <w:sz w:val="28"/>
          <w:szCs w:val="28"/>
        </w:rPr>
      </w:pPr>
      <w:r>
        <w:rPr>
          <w:rFonts w:ascii="Arial" w:hAnsi="Arial" w:cs="Arial"/>
          <w:b/>
          <w:bCs/>
          <w:sz w:val="28"/>
          <w:szCs w:val="28"/>
        </w:rPr>
        <w:t>Table of Contents</w:t>
      </w:r>
    </w:p>
    <w:p w14:paraId="70FC7D06" w14:textId="77777777" w:rsidR="006F6E17" w:rsidRDefault="006F6E17" w:rsidP="00C50166">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534"/>
        <w:gridCol w:w="7938"/>
        <w:gridCol w:w="770"/>
      </w:tblGrid>
      <w:tr w:rsidR="006F6E17" w14:paraId="741810F7" w14:textId="77777777" w:rsidTr="00D51C20">
        <w:tc>
          <w:tcPr>
            <w:tcW w:w="534" w:type="dxa"/>
          </w:tcPr>
          <w:p w14:paraId="000BE557" w14:textId="77777777" w:rsidR="006F6E17" w:rsidRPr="00570C8C" w:rsidRDefault="006F6E17" w:rsidP="00D51C20">
            <w:pPr>
              <w:tabs>
                <w:tab w:val="left" w:pos="3881"/>
              </w:tabs>
              <w:jc w:val="both"/>
              <w:rPr>
                <w:b/>
                <w:bCs/>
              </w:rPr>
            </w:pPr>
            <w:r w:rsidRPr="00570C8C">
              <w:rPr>
                <w:b/>
                <w:bCs/>
              </w:rPr>
              <w:t>1.</w:t>
            </w:r>
          </w:p>
        </w:tc>
        <w:tc>
          <w:tcPr>
            <w:tcW w:w="7938" w:type="dxa"/>
          </w:tcPr>
          <w:p w14:paraId="6369F187" w14:textId="55E0B78C" w:rsidR="006F6E17" w:rsidRPr="00E876D4" w:rsidRDefault="006F6E17" w:rsidP="00D51C20">
            <w:pPr>
              <w:tabs>
                <w:tab w:val="left" w:pos="3881"/>
              </w:tabs>
              <w:jc w:val="both"/>
              <w:rPr>
                <w:b/>
                <w:bCs/>
              </w:rPr>
            </w:pPr>
            <w:r w:rsidRPr="00E876D4">
              <w:rPr>
                <w:b/>
                <w:bCs/>
              </w:rPr>
              <w:t>Context</w:t>
            </w:r>
          </w:p>
        </w:tc>
        <w:tc>
          <w:tcPr>
            <w:tcW w:w="770" w:type="dxa"/>
          </w:tcPr>
          <w:p w14:paraId="7263A75A" w14:textId="26FE39BA" w:rsidR="006F6E17" w:rsidRDefault="00E876D4" w:rsidP="00D51C20">
            <w:pPr>
              <w:tabs>
                <w:tab w:val="left" w:pos="3881"/>
              </w:tabs>
              <w:jc w:val="center"/>
            </w:pPr>
            <w:r>
              <w:t>3</w:t>
            </w:r>
          </w:p>
        </w:tc>
      </w:tr>
      <w:tr w:rsidR="006F6E17" w14:paraId="40823038" w14:textId="77777777" w:rsidTr="00D51C20">
        <w:tc>
          <w:tcPr>
            <w:tcW w:w="534" w:type="dxa"/>
          </w:tcPr>
          <w:p w14:paraId="61C9B8BC" w14:textId="77777777" w:rsidR="006F6E17" w:rsidRPr="00570C8C" w:rsidRDefault="006F6E17" w:rsidP="00D51C20">
            <w:pPr>
              <w:tabs>
                <w:tab w:val="left" w:pos="3881"/>
              </w:tabs>
              <w:jc w:val="both"/>
              <w:rPr>
                <w:b/>
                <w:bCs/>
              </w:rPr>
            </w:pPr>
            <w:r w:rsidRPr="00570C8C">
              <w:rPr>
                <w:b/>
                <w:bCs/>
              </w:rPr>
              <w:t>2.</w:t>
            </w:r>
          </w:p>
        </w:tc>
        <w:tc>
          <w:tcPr>
            <w:tcW w:w="7938" w:type="dxa"/>
          </w:tcPr>
          <w:p w14:paraId="12C0EB40" w14:textId="4C6199D0" w:rsidR="006F6E17" w:rsidRPr="00E876D4" w:rsidRDefault="006F6E17" w:rsidP="00D51C20">
            <w:pPr>
              <w:rPr>
                <w:b/>
                <w:bCs/>
              </w:rPr>
            </w:pPr>
            <w:r w:rsidRPr="00E876D4">
              <w:rPr>
                <w:b/>
                <w:bCs/>
              </w:rPr>
              <w:t>Rapid Review</w:t>
            </w:r>
          </w:p>
        </w:tc>
        <w:tc>
          <w:tcPr>
            <w:tcW w:w="770" w:type="dxa"/>
          </w:tcPr>
          <w:p w14:paraId="0E0DBFC2" w14:textId="01F94919" w:rsidR="006F6E17" w:rsidRDefault="00E876D4" w:rsidP="00D51C20">
            <w:pPr>
              <w:tabs>
                <w:tab w:val="left" w:pos="3881"/>
              </w:tabs>
              <w:jc w:val="center"/>
            </w:pPr>
            <w:r>
              <w:t>3</w:t>
            </w:r>
          </w:p>
        </w:tc>
      </w:tr>
      <w:tr w:rsidR="006F6E17" w14:paraId="6B9E4070" w14:textId="77777777" w:rsidTr="00D51C20">
        <w:tc>
          <w:tcPr>
            <w:tcW w:w="534" w:type="dxa"/>
          </w:tcPr>
          <w:p w14:paraId="54A843F7" w14:textId="77777777" w:rsidR="006F6E17" w:rsidRPr="00570C8C" w:rsidRDefault="006F6E17" w:rsidP="00D51C20">
            <w:pPr>
              <w:tabs>
                <w:tab w:val="left" w:pos="3881"/>
              </w:tabs>
              <w:jc w:val="both"/>
              <w:rPr>
                <w:b/>
                <w:bCs/>
              </w:rPr>
            </w:pPr>
            <w:r>
              <w:rPr>
                <w:b/>
                <w:bCs/>
              </w:rPr>
              <w:t xml:space="preserve">3. </w:t>
            </w:r>
          </w:p>
        </w:tc>
        <w:tc>
          <w:tcPr>
            <w:tcW w:w="7938" w:type="dxa"/>
          </w:tcPr>
          <w:p w14:paraId="56442D13" w14:textId="1AB76986" w:rsidR="006F6E17" w:rsidRPr="00E876D4" w:rsidRDefault="006F6E17" w:rsidP="00D51C20">
            <w:pPr>
              <w:rPr>
                <w:b/>
                <w:bCs/>
              </w:rPr>
            </w:pPr>
            <w:r w:rsidRPr="00E876D4">
              <w:rPr>
                <w:b/>
                <w:bCs/>
              </w:rPr>
              <w:t>Action Plan (January 2020)</w:t>
            </w:r>
          </w:p>
        </w:tc>
        <w:tc>
          <w:tcPr>
            <w:tcW w:w="770" w:type="dxa"/>
          </w:tcPr>
          <w:p w14:paraId="108223A6" w14:textId="53760438" w:rsidR="006F6E17" w:rsidRDefault="00E876D4" w:rsidP="00D51C20">
            <w:pPr>
              <w:tabs>
                <w:tab w:val="left" w:pos="3881"/>
              </w:tabs>
              <w:jc w:val="center"/>
            </w:pPr>
            <w:r>
              <w:t>3</w:t>
            </w:r>
          </w:p>
        </w:tc>
      </w:tr>
      <w:tr w:rsidR="006F6E17" w14:paraId="54984E3D" w14:textId="77777777" w:rsidTr="00D51C20">
        <w:tc>
          <w:tcPr>
            <w:tcW w:w="534" w:type="dxa"/>
          </w:tcPr>
          <w:p w14:paraId="29FF5646" w14:textId="77777777" w:rsidR="006F6E17" w:rsidRPr="00531DA2" w:rsidRDefault="006F6E17" w:rsidP="00D51C20">
            <w:pPr>
              <w:tabs>
                <w:tab w:val="left" w:pos="3881"/>
              </w:tabs>
              <w:jc w:val="both"/>
              <w:rPr>
                <w:b/>
                <w:bCs/>
              </w:rPr>
            </w:pPr>
            <w:r w:rsidRPr="00531DA2">
              <w:rPr>
                <w:b/>
                <w:bCs/>
              </w:rPr>
              <w:t xml:space="preserve">4. </w:t>
            </w:r>
          </w:p>
        </w:tc>
        <w:tc>
          <w:tcPr>
            <w:tcW w:w="7938" w:type="dxa"/>
          </w:tcPr>
          <w:p w14:paraId="439D77AC" w14:textId="17ACE142" w:rsidR="006F6E17" w:rsidRPr="00E876D4" w:rsidRDefault="006F6E17" w:rsidP="00D51C20">
            <w:pPr>
              <w:rPr>
                <w:b/>
                <w:bCs/>
              </w:rPr>
            </w:pPr>
            <w:r w:rsidRPr="00E876D4">
              <w:rPr>
                <w:b/>
                <w:bCs/>
              </w:rPr>
              <w:t>Measuring Impact: Methodology</w:t>
            </w:r>
          </w:p>
        </w:tc>
        <w:tc>
          <w:tcPr>
            <w:tcW w:w="770" w:type="dxa"/>
          </w:tcPr>
          <w:p w14:paraId="0B04DCD3" w14:textId="718CC4C4" w:rsidR="006F6E17" w:rsidRDefault="00E876D4" w:rsidP="00D51C20">
            <w:pPr>
              <w:tabs>
                <w:tab w:val="left" w:pos="3881"/>
              </w:tabs>
              <w:jc w:val="center"/>
            </w:pPr>
            <w:r>
              <w:t>4</w:t>
            </w:r>
          </w:p>
        </w:tc>
      </w:tr>
      <w:tr w:rsidR="006F6E17" w14:paraId="6F532EF9" w14:textId="77777777" w:rsidTr="00D51C20">
        <w:tc>
          <w:tcPr>
            <w:tcW w:w="534" w:type="dxa"/>
          </w:tcPr>
          <w:p w14:paraId="71FE4DDA" w14:textId="6DE812F4" w:rsidR="006F6E17" w:rsidRPr="00531DA2" w:rsidRDefault="006F6E17" w:rsidP="00D51C20">
            <w:pPr>
              <w:tabs>
                <w:tab w:val="left" w:pos="3881"/>
              </w:tabs>
              <w:jc w:val="both"/>
              <w:rPr>
                <w:b/>
                <w:bCs/>
              </w:rPr>
            </w:pPr>
            <w:r>
              <w:rPr>
                <w:b/>
                <w:bCs/>
              </w:rPr>
              <w:t xml:space="preserve"> </w:t>
            </w:r>
          </w:p>
        </w:tc>
        <w:tc>
          <w:tcPr>
            <w:tcW w:w="7938" w:type="dxa"/>
          </w:tcPr>
          <w:p w14:paraId="43FDA047" w14:textId="7A3FFD1B" w:rsidR="006F6E17" w:rsidRPr="00E876D4" w:rsidRDefault="006F6E17" w:rsidP="00D51C20">
            <w:pPr>
              <w:rPr>
                <w:rFonts w:cstheme="minorHAnsi"/>
                <w:b/>
                <w:bCs/>
                <w:sz w:val="18"/>
                <w:szCs w:val="18"/>
              </w:rPr>
            </w:pPr>
            <w:r w:rsidRPr="00E876D4">
              <w:rPr>
                <w:rFonts w:cstheme="minorHAnsi"/>
                <w:b/>
                <w:bCs/>
              </w:rPr>
              <w:t>4.1 Chronology Exercise (December 2021)</w:t>
            </w:r>
          </w:p>
        </w:tc>
        <w:tc>
          <w:tcPr>
            <w:tcW w:w="770" w:type="dxa"/>
          </w:tcPr>
          <w:p w14:paraId="73FA95D6" w14:textId="40657DAD" w:rsidR="006F6E17" w:rsidRDefault="00E876D4" w:rsidP="00D51C20">
            <w:pPr>
              <w:tabs>
                <w:tab w:val="left" w:pos="3881"/>
              </w:tabs>
              <w:jc w:val="center"/>
            </w:pPr>
            <w:r>
              <w:t>4</w:t>
            </w:r>
          </w:p>
        </w:tc>
      </w:tr>
      <w:tr w:rsidR="006F6E17" w14:paraId="1992B803" w14:textId="77777777" w:rsidTr="00D51C20">
        <w:tc>
          <w:tcPr>
            <w:tcW w:w="534" w:type="dxa"/>
          </w:tcPr>
          <w:p w14:paraId="653DE697" w14:textId="77777777" w:rsidR="006F6E17" w:rsidRDefault="006F6E17" w:rsidP="00D51C20">
            <w:pPr>
              <w:tabs>
                <w:tab w:val="left" w:pos="3881"/>
              </w:tabs>
              <w:jc w:val="both"/>
              <w:rPr>
                <w:b/>
                <w:bCs/>
              </w:rPr>
            </w:pPr>
          </w:p>
        </w:tc>
        <w:tc>
          <w:tcPr>
            <w:tcW w:w="7938" w:type="dxa"/>
          </w:tcPr>
          <w:p w14:paraId="12C40A7F" w14:textId="5CC7FB41" w:rsidR="006F6E17" w:rsidRPr="00E876D4" w:rsidRDefault="00E876D4" w:rsidP="00D51C20">
            <w:pPr>
              <w:rPr>
                <w:b/>
                <w:bCs/>
              </w:rPr>
            </w:pPr>
            <w:r w:rsidRPr="00E876D4">
              <w:rPr>
                <w:b/>
                <w:bCs/>
              </w:rPr>
              <w:t>4.2 Engagement with Family (February 2022)</w:t>
            </w:r>
          </w:p>
        </w:tc>
        <w:tc>
          <w:tcPr>
            <w:tcW w:w="770" w:type="dxa"/>
          </w:tcPr>
          <w:p w14:paraId="05D3633C" w14:textId="10933409" w:rsidR="006F6E17" w:rsidRDefault="00E876D4" w:rsidP="00D51C20">
            <w:pPr>
              <w:tabs>
                <w:tab w:val="left" w:pos="3881"/>
              </w:tabs>
              <w:jc w:val="center"/>
            </w:pPr>
            <w:r>
              <w:t>5</w:t>
            </w:r>
          </w:p>
        </w:tc>
      </w:tr>
      <w:tr w:rsidR="006F6E17" w14:paraId="2E748556" w14:textId="77777777" w:rsidTr="00D51C20">
        <w:tc>
          <w:tcPr>
            <w:tcW w:w="534" w:type="dxa"/>
          </w:tcPr>
          <w:p w14:paraId="2CA9FBF2" w14:textId="77777777" w:rsidR="006F6E17" w:rsidRDefault="006F6E17" w:rsidP="00D51C20">
            <w:pPr>
              <w:tabs>
                <w:tab w:val="left" w:pos="3881"/>
              </w:tabs>
              <w:jc w:val="both"/>
              <w:rPr>
                <w:b/>
                <w:bCs/>
              </w:rPr>
            </w:pPr>
          </w:p>
        </w:tc>
        <w:tc>
          <w:tcPr>
            <w:tcW w:w="7938" w:type="dxa"/>
          </w:tcPr>
          <w:p w14:paraId="103336E1" w14:textId="28284F2E" w:rsidR="006F6E17" w:rsidRPr="00E876D4" w:rsidRDefault="00E876D4" w:rsidP="00D51C20">
            <w:pPr>
              <w:rPr>
                <w:b/>
                <w:bCs/>
              </w:rPr>
            </w:pPr>
            <w:r w:rsidRPr="00E876D4">
              <w:rPr>
                <w:b/>
                <w:bCs/>
              </w:rPr>
              <w:t>4.3 Practice Event (February 2022)</w:t>
            </w:r>
          </w:p>
        </w:tc>
        <w:tc>
          <w:tcPr>
            <w:tcW w:w="770" w:type="dxa"/>
          </w:tcPr>
          <w:p w14:paraId="17CCFF8D" w14:textId="3D44471E" w:rsidR="006F6E17" w:rsidRDefault="00E876D4" w:rsidP="00D51C20">
            <w:pPr>
              <w:tabs>
                <w:tab w:val="left" w:pos="3881"/>
              </w:tabs>
              <w:jc w:val="center"/>
            </w:pPr>
            <w:r>
              <w:t>9</w:t>
            </w:r>
          </w:p>
        </w:tc>
      </w:tr>
      <w:tr w:rsidR="006F6E17" w14:paraId="37CC2A24" w14:textId="77777777" w:rsidTr="00D51C20">
        <w:tc>
          <w:tcPr>
            <w:tcW w:w="534" w:type="dxa"/>
          </w:tcPr>
          <w:p w14:paraId="472C0829" w14:textId="36F6936C" w:rsidR="006F6E17" w:rsidRDefault="00E876D4" w:rsidP="00D51C20">
            <w:pPr>
              <w:tabs>
                <w:tab w:val="left" w:pos="3881"/>
              </w:tabs>
              <w:jc w:val="both"/>
              <w:rPr>
                <w:b/>
                <w:bCs/>
              </w:rPr>
            </w:pPr>
            <w:r>
              <w:rPr>
                <w:b/>
                <w:bCs/>
              </w:rPr>
              <w:t xml:space="preserve">5. </w:t>
            </w:r>
          </w:p>
        </w:tc>
        <w:tc>
          <w:tcPr>
            <w:tcW w:w="7938" w:type="dxa"/>
          </w:tcPr>
          <w:p w14:paraId="7F41F784" w14:textId="22D417A0" w:rsidR="006F6E17" w:rsidRPr="00E876D4" w:rsidRDefault="00E876D4" w:rsidP="00D51C20">
            <w:pPr>
              <w:rPr>
                <w:b/>
                <w:bCs/>
              </w:rPr>
            </w:pPr>
            <w:r w:rsidRPr="00E876D4">
              <w:rPr>
                <w:b/>
                <w:bCs/>
              </w:rPr>
              <w:t>Corroborative Evidence</w:t>
            </w:r>
          </w:p>
        </w:tc>
        <w:tc>
          <w:tcPr>
            <w:tcW w:w="770" w:type="dxa"/>
          </w:tcPr>
          <w:p w14:paraId="20C16F01" w14:textId="781D07F6" w:rsidR="006F6E17" w:rsidRDefault="0051378D" w:rsidP="00D51C20">
            <w:pPr>
              <w:tabs>
                <w:tab w:val="left" w:pos="3881"/>
              </w:tabs>
              <w:jc w:val="center"/>
            </w:pPr>
            <w:r>
              <w:t>14</w:t>
            </w:r>
          </w:p>
        </w:tc>
      </w:tr>
      <w:tr w:rsidR="006F6E17" w14:paraId="13D121F2" w14:textId="77777777" w:rsidTr="00D51C20">
        <w:tc>
          <w:tcPr>
            <w:tcW w:w="534" w:type="dxa"/>
          </w:tcPr>
          <w:p w14:paraId="2E798A6F" w14:textId="398ABC2C" w:rsidR="006F6E17" w:rsidRDefault="00E876D4" w:rsidP="00D51C20">
            <w:pPr>
              <w:tabs>
                <w:tab w:val="left" w:pos="3881"/>
              </w:tabs>
              <w:jc w:val="both"/>
              <w:rPr>
                <w:b/>
                <w:bCs/>
              </w:rPr>
            </w:pPr>
            <w:r>
              <w:rPr>
                <w:b/>
                <w:bCs/>
              </w:rPr>
              <w:t>6.</w:t>
            </w:r>
          </w:p>
        </w:tc>
        <w:tc>
          <w:tcPr>
            <w:tcW w:w="7938" w:type="dxa"/>
          </w:tcPr>
          <w:p w14:paraId="07C0989F" w14:textId="0A40E32C" w:rsidR="006F6E17" w:rsidRPr="00E876D4" w:rsidRDefault="00E876D4" w:rsidP="00D51C20">
            <w:pPr>
              <w:rPr>
                <w:b/>
                <w:bCs/>
              </w:rPr>
            </w:pPr>
            <w:r w:rsidRPr="00E876D4">
              <w:rPr>
                <w:b/>
                <w:bCs/>
              </w:rPr>
              <w:t>Conclusions and Recommendations</w:t>
            </w:r>
          </w:p>
        </w:tc>
        <w:tc>
          <w:tcPr>
            <w:tcW w:w="770" w:type="dxa"/>
          </w:tcPr>
          <w:p w14:paraId="02ABCC81" w14:textId="580F25DA" w:rsidR="006F6E17" w:rsidRDefault="0051378D" w:rsidP="00D51C20">
            <w:pPr>
              <w:tabs>
                <w:tab w:val="left" w:pos="3881"/>
              </w:tabs>
              <w:jc w:val="center"/>
            </w:pPr>
            <w:r>
              <w:t>17</w:t>
            </w:r>
          </w:p>
        </w:tc>
      </w:tr>
      <w:tr w:rsidR="006F6E17" w14:paraId="3C680B5A" w14:textId="77777777" w:rsidTr="00D51C20">
        <w:tc>
          <w:tcPr>
            <w:tcW w:w="534" w:type="dxa"/>
          </w:tcPr>
          <w:p w14:paraId="590FF36B" w14:textId="77777777" w:rsidR="006F6E17" w:rsidRDefault="006F6E17" w:rsidP="00D51C20">
            <w:pPr>
              <w:tabs>
                <w:tab w:val="left" w:pos="3881"/>
              </w:tabs>
              <w:jc w:val="both"/>
              <w:rPr>
                <w:b/>
                <w:bCs/>
              </w:rPr>
            </w:pPr>
          </w:p>
        </w:tc>
        <w:tc>
          <w:tcPr>
            <w:tcW w:w="7938" w:type="dxa"/>
          </w:tcPr>
          <w:p w14:paraId="53FA2AAF" w14:textId="6C89F6B9" w:rsidR="006F6E17" w:rsidRPr="00E876D4" w:rsidRDefault="00E876D4" w:rsidP="00D51C20">
            <w:pPr>
              <w:rPr>
                <w:b/>
                <w:bCs/>
              </w:rPr>
            </w:pPr>
            <w:r w:rsidRPr="00E876D4">
              <w:rPr>
                <w:b/>
                <w:bCs/>
              </w:rPr>
              <w:t>6.1 Evidence of positive impact</w:t>
            </w:r>
          </w:p>
        </w:tc>
        <w:tc>
          <w:tcPr>
            <w:tcW w:w="770" w:type="dxa"/>
          </w:tcPr>
          <w:p w14:paraId="3F445B1C" w14:textId="2C508900" w:rsidR="006F6E17" w:rsidRDefault="0051378D" w:rsidP="00D51C20">
            <w:pPr>
              <w:tabs>
                <w:tab w:val="left" w:pos="3881"/>
              </w:tabs>
              <w:jc w:val="center"/>
            </w:pPr>
            <w:r>
              <w:t>17</w:t>
            </w:r>
          </w:p>
        </w:tc>
      </w:tr>
      <w:tr w:rsidR="006F6E17" w14:paraId="14C0BD08" w14:textId="77777777" w:rsidTr="00D51C20">
        <w:tc>
          <w:tcPr>
            <w:tcW w:w="534" w:type="dxa"/>
          </w:tcPr>
          <w:p w14:paraId="7E884ECA" w14:textId="0D414536" w:rsidR="006F6E17" w:rsidRPr="00531DA2" w:rsidRDefault="00E876D4" w:rsidP="00D51C20">
            <w:pPr>
              <w:tabs>
                <w:tab w:val="left" w:pos="3881"/>
              </w:tabs>
              <w:jc w:val="both"/>
              <w:rPr>
                <w:b/>
                <w:bCs/>
              </w:rPr>
            </w:pPr>
            <w:r>
              <w:rPr>
                <w:b/>
                <w:bCs/>
              </w:rPr>
              <w:t>7</w:t>
            </w:r>
            <w:r w:rsidR="006F6E17">
              <w:rPr>
                <w:b/>
                <w:bCs/>
              </w:rPr>
              <w:t xml:space="preserve">. </w:t>
            </w:r>
          </w:p>
        </w:tc>
        <w:tc>
          <w:tcPr>
            <w:tcW w:w="7938" w:type="dxa"/>
          </w:tcPr>
          <w:p w14:paraId="4E438615" w14:textId="21CC79C2" w:rsidR="006F6E17" w:rsidRPr="00531DA2" w:rsidRDefault="00E876D4" w:rsidP="00D51C20">
            <w:pPr>
              <w:rPr>
                <w:b/>
                <w:bCs/>
              </w:rPr>
            </w:pPr>
            <w:r>
              <w:rPr>
                <w:b/>
                <w:bCs/>
              </w:rPr>
              <w:t>Acknowledgements</w:t>
            </w:r>
          </w:p>
        </w:tc>
        <w:tc>
          <w:tcPr>
            <w:tcW w:w="770" w:type="dxa"/>
          </w:tcPr>
          <w:p w14:paraId="0F7BA049" w14:textId="4B4C73DC" w:rsidR="006F6E17" w:rsidRDefault="0051378D" w:rsidP="0051378D">
            <w:pPr>
              <w:tabs>
                <w:tab w:val="left" w:pos="3881"/>
              </w:tabs>
              <w:jc w:val="center"/>
            </w:pPr>
            <w:r>
              <w:t>19</w:t>
            </w:r>
          </w:p>
        </w:tc>
      </w:tr>
      <w:tr w:rsidR="00F91285" w14:paraId="3094972B" w14:textId="77777777" w:rsidTr="00D51C20">
        <w:tc>
          <w:tcPr>
            <w:tcW w:w="534" w:type="dxa"/>
          </w:tcPr>
          <w:p w14:paraId="16C32A2D" w14:textId="77777777" w:rsidR="00F91285" w:rsidRDefault="00F91285" w:rsidP="00D51C20">
            <w:pPr>
              <w:tabs>
                <w:tab w:val="left" w:pos="3881"/>
              </w:tabs>
              <w:jc w:val="both"/>
              <w:rPr>
                <w:b/>
                <w:bCs/>
              </w:rPr>
            </w:pPr>
          </w:p>
        </w:tc>
        <w:tc>
          <w:tcPr>
            <w:tcW w:w="7938" w:type="dxa"/>
          </w:tcPr>
          <w:p w14:paraId="5835B206" w14:textId="64438700" w:rsidR="00F91285" w:rsidRDefault="00F91285" w:rsidP="00D51C20">
            <w:pPr>
              <w:rPr>
                <w:b/>
                <w:bCs/>
              </w:rPr>
            </w:pPr>
            <w:r>
              <w:rPr>
                <w:b/>
                <w:bCs/>
              </w:rPr>
              <w:t>Appendix 1</w:t>
            </w:r>
          </w:p>
        </w:tc>
        <w:tc>
          <w:tcPr>
            <w:tcW w:w="770" w:type="dxa"/>
          </w:tcPr>
          <w:p w14:paraId="1EFB7A6E" w14:textId="2485E53B" w:rsidR="00F91285" w:rsidRDefault="0051378D" w:rsidP="0051378D">
            <w:pPr>
              <w:tabs>
                <w:tab w:val="left" w:pos="3881"/>
              </w:tabs>
              <w:jc w:val="center"/>
            </w:pPr>
            <w:r>
              <w:t>20</w:t>
            </w:r>
          </w:p>
        </w:tc>
      </w:tr>
      <w:tr w:rsidR="00F91285" w14:paraId="4F013AAB" w14:textId="77777777" w:rsidTr="00D51C20">
        <w:tc>
          <w:tcPr>
            <w:tcW w:w="534" w:type="dxa"/>
          </w:tcPr>
          <w:p w14:paraId="645FBB30" w14:textId="77777777" w:rsidR="00F91285" w:rsidRDefault="00F91285" w:rsidP="00D51C20">
            <w:pPr>
              <w:tabs>
                <w:tab w:val="left" w:pos="3881"/>
              </w:tabs>
              <w:jc w:val="both"/>
              <w:rPr>
                <w:b/>
                <w:bCs/>
              </w:rPr>
            </w:pPr>
          </w:p>
        </w:tc>
        <w:tc>
          <w:tcPr>
            <w:tcW w:w="7938" w:type="dxa"/>
          </w:tcPr>
          <w:p w14:paraId="479D1D31" w14:textId="49FE123C" w:rsidR="00F91285" w:rsidRDefault="00F91285" w:rsidP="00D51C20">
            <w:pPr>
              <w:rPr>
                <w:b/>
                <w:bCs/>
              </w:rPr>
            </w:pPr>
            <w:r>
              <w:rPr>
                <w:b/>
                <w:bCs/>
              </w:rPr>
              <w:t>Appendix 2</w:t>
            </w:r>
          </w:p>
        </w:tc>
        <w:tc>
          <w:tcPr>
            <w:tcW w:w="770" w:type="dxa"/>
          </w:tcPr>
          <w:p w14:paraId="7175CB32" w14:textId="0817FB28" w:rsidR="00F91285" w:rsidRDefault="0051378D" w:rsidP="0051378D">
            <w:pPr>
              <w:tabs>
                <w:tab w:val="left" w:pos="3881"/>
              </w:tabs>
              <w:jc w:val="center"/>
            </w:pPr>
            <w:r>
              <w:t>23</w:t>
            </w:r>
          </w:p>
        </w:tc>
      </w:tr>
    </w:tbl>
    <w:p w14:paraId="606BB901" w14:textId="77777777" w:rsidR="006F6E17" w:rsidRDefault="006F6E17" w:rsidP="00C50166">
      <w:pPr>
        <w:jc w:val="center"/>
        <w:rPr>
          <w:rFonts w:ascii="Arial" w:hAnsi="Arial" w:cs="Arial"/>
          <w:b/>
          <w:bCs/>
          <w:sz w:val="28"/>
          <w:szCs w:val="28"/>
        </w:rPr>
      </w:pPr>
    </w:p>
    <w:p w14:paraId="202D7B1C" w14:textId="77777777" w:rsidR="006F6E17" w:rsidRDefault="006F6E17" w:rsidP="00C50166">
      <w:pPr>
        <w:jc w:val="center"/>
        <w:rPr>
          <w:rFonts w:ascii="Arial" w:hAnsi="Arial" w:cs="Arial"/>
          <w:b/>
          <w:bCs/>
          <w:sz w:val="28"/>
          <w:szCs w:val="28"/>
        </w:rPr>
      </w:pPr>
    </w:p>
    <w:p w14:paraId="0E7DD979" w14:textId="77777777" w:rsidR="006F6E17" w:rsidRDefault="006F6E17" w:rsidP="00C50166">
      <w:pPr>
        <w:jc w:val="center"/>
        <w:rPr>
          <w:rFonts w:ascii="Arial" w:hAnsi="Arial" w:cs="Arial"/>
          <w:b/>
          <w:bCs/>
          <w:sz w:val="28"/>
          <w:szCs w:val="28"/>
        </w:rPr>
      </w:pPr>
    </w:p>
    <w:p w14:paraId="394F5D5E" w14:textId="77777777" w:rsidR="006F6E17" w:rsidRDefault="006F6E17" w:rsidP="00C50166">
      <w:pPr>
        <w:jc w:val="center"/>
        <w:rPr>
          <w:rFonts w:ascii="Arial" w:hAnsi="Arial" w:cs="Arial"/>
          <w:b/>
          <w:bCs/>
          <w:sz w:val="28"/>
          <w:szCs w:val="28"/>
        </w:rPr>
      </w:pPr>
    </w:p>
    <w:p w14:paraId="6E126C35" w14:textId="77777777" w:rsidR="006F6E17" w:rsidRDefault="006F6E17" w:rsidP="00C50166">
      <w:pPr>
        <w:jc w:val="center"/>
        <w:rPr>
          <w:rFonts w:ascii="Arial" w:hAnsi="Arial" w:cs="Arial"/>
          <w:b/>
          <w:bCs/>
          <w:sz w:val="28"/>
          <w:szCs w:val="28"/>
        </w:rPr>
      </w:pPr>
    </w:p>
    <w:p w14:paraId="26EC5C40" w14:textId="77777777" w:rsidR="006F6E17" w:rsidRDefault="006F6E17" w:rsidP="00C50166">
      <w:pPr>
        <w:jc w:val="center"/>
        <w:rPr>
          <w:rFonts w:ascii="Arial" w:hAnsi="Arial" w:cs="Arial"/>
          <w:b/>
          <w:bCs/>
          <w:sz w:val="28"/>
          <w:szCs w:val="28"/>
        </w:rPr>
      </w:pPr>
    </w:p>
    <w:p w14:paraId="7921BCAC" w14:textId="3C67C7D7" w:rsidR="006F6E17" w:rsidRDefault="006F6E17" w:rsidP="00C50166">
      <w:pPr>
        <w:jc w:val="center"/>
        <w:rPr>
          <w:rFonts w:ascii="Arial" w:hAnsi="Arial" w:cs="Arial"/>
          <w:b/>
          <w:bCs/>
          <w:sz w:val="28"/>
          <w:szCs w:val="28"/>
        </w:rPr>
      </w:pPr>
    </w:p>
    <w:p w14:paraId="746A5E11" w14:textId="2FA79FA6" w:rsidR="00E876D4" w:rsidRDefault="00E876D4" w:rsidP="00C50166">
      <w:pPr>
        <w:jc w:val="center"/>
        <w:rPr>
          <w:rFonts w:ascii="Arial" w:hAnsi="Arial" w:cs="Arial"/>
          <w:b/>
          <w:bCs/>
          <w:sz w:val="28"/>
          <w:szCs w:val="28"/>
        </w:rPr>
      </w:pPr>
    </w:p>
    <w:p w14:paraId="4CA46551" w14:textId="59CFAF3D" w:rsidR="00E876D4" w:rsidRDefault="00E876D4" w:rsidP="00C50166">
      <w:pPr>
        <w:jc w:val="center"/>
        <w:rPr>
          <w:rFonts w:ascii="Arial" w:hAnsi="Arial" w:cs="Arial"/>
          <w:b/>
          <w:bCs/>
          <w:sz w:val="28"/>
          <w:szCs w:val="28"/>
        </w:rPr>
      </w:pPr>
    </w:p>
    <w:p w14:paraId="0F8296B2" w14:textId="1FDBF4D8" w:rsidR="00E876D4" w:rsidRDefault="00E876D4" w:rsidP="00C50166">
      <w:pPr>
        <w:jc w:val="center"/>
        <w:rPr>
          <w:rFonts w:ascii="Arial" w:hAnsi="Arial" w:cs="Arial"/>
          <w:b/>
          <w:bCs/>
          <w:sz w:val="28"/>
          <w:szCs w:val="28"/>
        </w:rPr>
      </w:pPr>
    </w:p>
    <w:p w14:paraId="544CD590" w14:textId="22A9E003" w:rsidR="00E876D4" w:rsidRDefault="00E876D4" w:rsidP="00C50166">
      <w:pPr>
        <w:jc w:val="center"/>
        <w:rPr>
          <w:rFonts w:ascii="Arial" w:hAnsi="Arial" w:cs="Arial"/>
          <w:b/>
          <w:bCs/>
          <w:sz w:val="28"/>
          <w:szCs w:val="28"/>
        </w:rPr>
      </w:pPr>
    </w:p>
    <w:p w14:paraId="6A039FBD" w14:textId="28140EE5" w:rsidR="00E876D4" w:rsidRDefault="00E876D4" w:rsidP="00C50166">
      <w:pPr>
        <w:jc w:val="center"/>
        <w:rPr>
          <w:rFonts w:ascii="Arial" w:hAnsi="Arial" w:cs="Arial"/>
          <w:b/>
          <w:bCs/>
          <w:sz w:val="28"/>
          <w:szCs w:val="28"/>
        </w:rPr>
      </w:pPr>
    </w:p>
    <w:p w14:paraId="248C3CFC" w14:textId="330C6890" w:rsidR="00E876D4" w:rsidRDefault="00E876D4" w:rsidP="00C50166">
      <w:pPr>
        <w:jc w:val="center"/>
        <w:rPr>
          <w:rFonts w:ascii="Arial" w:hAnsi="Arial" w:cs="Arial"/>
          <w:b/>
          <w:bCs/>
          <w:sz w:val="28"/>
          <w:szCs w:val="28"/>
        </w:rPr>
      </w:pPr>
    </w:p>
    <w:p w14:paraId="7E142E0E" w14:textId="6737D5CE" w:rsidR="00E876D4" w:rsidRDefault="00E876D4" w:rsidP="00C50166">
      <w:pPr>
        <w:jc w:val="center"/>
        <w:rPr>
          <w:rFonts w:ascii="Arial" w:hAnsi="Arial" w:cs="Arial"/>
          <w:b/>
          <w:bCs/>
          <w:sz w:val="28"/>
          <w:szCs w:val="28"/>
        </w:rPr>
      </w:pPr>
    </w:p>
    <w:p w14:paraId="64123074" w14:textId="28D9AC35" w:rsidR="00E876D4" w:rsidRDefault="00E876D4" w:rsidP="00C50166">
      <w:pPr>
        <w:jc w:val="center"/>
        <w:rPr>
          <w:rFonts w:ascii="Arial" w:hAnsi="Arial" w:cs="Arial"/>
          <w:b/>
          <w:bCs/>
          <w:sz w:val="28"/>
          <w:szCs w:val="28"/>
        </w:rPr>
      </w:pPr>
    </w:p>
    <w:p w14:paraId="41B02D78" w14:textId="1ECD219F" w:rsidR="00E876D4" w:rsidRDefault="00E876D4" w:rsidP="00C50166">
      <w:pPr>
        <w:jc w:val="center"/>
        <w:rPr>
          <w:rFonts w:ascii="Arial" w:hAnsi="Arial" w:cs="Arial"/>
          <w:b/>
          <w:bCs/>
          <w:sz w:val="28"/>
          <w:szCs w:val="28"/>
        </w:rPr>
      </w:pPr>
    </w:p>
    <w:p w14:paraId="47DBD1DF" w14:textId="77777777" w:rsidR="00F91285" w:rsidRDefault="00F91285" w:rsidP="00F91285">
      <w:pPr>
        <w:rPr>
          <w:rFonts w:ascii="Arial" w:hAnsi="Arial" w:cs="Arial"/>
          <w:b/>
          <w:bCs/>
          <w:sz w:val="28"/>
          <w:szCs w:val="28"/>
        </w:rPr>
      </w:pPr>
    </w:p>
    <w:p w14:paraId="633B5D6B" w14:textId="330E54E6" w:rsidR="00C50166" w:rsidRPr="00E23C1F" w:rsidRDefault="00BD144E" w:rsidP="00F91285">
      <w:pPr>
        <w:jc w:val="center"/>
        <w:rPr>
          <w:rFonts w:ascii="Arial" w:hAnsi="Arial" w:cs="Arial"/>
          <w:b/>
          <w:bCs/>
          <w:sz w:val="28"/>
          <w:szCs w:val="28"/>
        </w:rPr>
      </w:pPr>
      <w:r>
        <w:rPr>
          <w:rFonts w:ascii="Arial" w:hAnsi="Arial" w:cs="Arial"/>
          <w:b/>
          <w:bCs/>
          <w:sz w:val="28"/>
          <w:szCs w:val="28"/>
        </w:rPr>
        <w:lastRenderedPageBreak/>
        <w:t>Local Child Safeguarding Practice Review</w:t>
      </w:r>
    </w:p>
    <w:p w14:paraId="3F319BAD" w14:textId="19C87AD7" w:rsidR="006E1EA1" w:rsidRPr="00E23C1F" w:rsidRDefault="006E1EA1" w:rsidP="00C50166">
      <w:pPr>
        <w:jc w:val="center"/>
        <w:rPr>
          <w:rFonts w:ascii="Arial" w:hAnsi="Arial" w:cs="Arial"/>
          <w:b/>
          <w:bCs/>
          <w:sz w:val="28"/>
          <w:szCs w:val="28"/>
        </w:rPr>
      </w:pPr>
      <w:r w:rsidRPr="00E23C1F">
        <w:rPr>
          <w:rFonts w:ascii="Arial" w:hAnsi="Arial" w:cs="Arial"/>
          <w:b/>
          <w:bCs/>
          <w:sz w:val="28"/>
          <w:szCs w:val="28"/>
        </w:rPr>
        <w:t>‘Lost in Plain Sight’</w:t>
      </w:r>
    </w:p>
    <w:p w14:paraId="3B1D594E" w14:textId="0702E793" w:rsidR="00CE3C25" w:rsidRPr="00E23C1F" w:rsidRDefault="00CE3C25" w:rsidP="00C50166">
      <w:pPr>
        <w:jc w:val="center"/>
        <w:rPr>
          <w:rFonts w:ascii="Arial" w:hAnsi="Arial" w:cs="Arial"/>
          <w:b/>
          <w:bCs/>
          <w:i/>
          <w:iCs/>
          <w:sz w:val="24"/>
          <w:szCs w:val="24"/>
        </w:rPr>
      </w:pPr>
      <w:r w:rsidRPr="00E23C1F">
        <w:rPr>
          <w:rFonts w:ascii="Arial" w:hAnsi="Arial" w:cs="Arial"/>
          <w:b/>
          <w:bCs/>
          <w:i/>
          <w:iCs/>
          <w:sz w:val="24"/>
          <w:szCs w:val="24"/>
        </w:rPr>
        <w:t>“Professionals need to be prepared to believe that the worst can and does happen.”</w:t>
      </w:r>
      <w:r w:rsidR="00E20522" w:rsidRPr="00E23C1F">
        <w:rPr>
          <w:rFonts w:ascii="Arial" w:hAnsi="Arial" w:cs="Arial"/>
          <w:b/>
          <w:bCs/>
          <w:i/>
          <w:iCs/>
          <w:sz w:val="24"/>
          <w:szCs w:val="24"/>
        </w:rPr>
        <w:t xml:space="preserve"> (Family member)</w:t>
      </w:r>
    </w:p>
    <w:p w14:paraId="2FF23148" w14:textId="1FFF0588" w:rsidR="00C50166" w:rsidRPr="00E23C1F" w:rsidRDefault="00C50166" w:rsidP="00C069FF">
      <w:pPr>
        <w:pStyle w:val="ListParagraph"/>
        <w:numPr>
          <w:ilvl w:val="0"/>
          <w:numId w:val="19"/>
        </w:numPr>
        <w:ind w:hanging="502"/>
        <w:jc w:val="both"/>
        <w:rPr>
          <w:rFonts w:ascii="Arial" w:hAnsi="Arial" w:cs="Arial"/>
          <w:b/>
          <w:bCs/>
          <w:sz w:val="24"/>
          <w:szCs w:val="24"/>
        </w:rPr>
      </w:pPr>
      <w:r w:rsidRPr="00E23C1F">
        <w:rPr>
          <w:rFonts w:ascii="Arial" w:hAnsi="Arial" w:cs="Arial"/>
          <w:b/>
          <w:bCs/>
          <w:sz w:val="24"/>
          <w:szCs w:val="24"/>
        </w:rPr>
        <w:t>Context</w:t>
      </w:r>
    </w:p>
    <w:p w14:paraId="3D2B1C1E" w14:textId="532ADC32" w:rsidR="00C609E6" w:rsidRDefault="00754F85" w:rsidP="00C069FF">
      <w:pPr>
        <w:ind w:left="360"/>
        <w:jc w:val="both"/>
        <w:rPr>
          <w:rFonts w:ascii="Arial" w:hAnsi="Arial" w:cs="Arial"/>
          <w:sz w:val="24"/>
          <w:szCs w:val="24"/>
        </w:rPr>
      </w:pPr>
      <w:r>
        <w:rPr>
          <w:rFonts w:ascii="Arial" w:hAnsi="Arial" w:cs="Arial"/>
          <w:sz w:val="24"/>
          <w:szCs w:val="24"/>
        </w:rPr>
        <w:t xml:space="preserve">The subject of this case was a </w:t>
      </w:r>
      <w:r w:rsidR="00BD144E">
        <w:rPr>
          <w:rFonts w:ascii="Arial" w:hAnsi="Arial" w:cs="Arial"/>
          <w:sz w:val="24"/>
          <w:szCs w:val="24"/>
        </w:rPr>
        <w:t>pre-school aged</w:t>
      </w:r>
      <w:r w:rsidR="000D6D04">
        <w:rPr>
          <w:rFonts w:ascii="Arial" w:hAnsi="Arial" w:cs="Arial"/>
          <w:sz w:val="24"/>
          <w:szCs w:val="24"/>
        </w:rPr>
        <w:t>,</w:t>
      </w:r>
      <w:r w:rsidR="00C609E6">
        <w:rPr>
          <w:rFonts w:ascii="Arial" w:hAnsi="Arial" w:cs="Arial"/>
          <w:sz w:val="24"/>
          <w:szCs w:val="24"/>
        </w:rPr>
        <w:t xml:space="preserve"> </w:t>
      </w:r>
      <w:r w:rsidR="0058564C">
        <w:rPr>
          <w:rFonts w:ascii="Arial" w:hAnsi="Arial" w:cs="Arial"/>
          <w:sz w:val="24"/>
          <w:szCs w:val="24"/>
        </w:rPr>
        <w:t>w</w:t>
      </w:r>
      <w:r w:rsidR="000D6D04">
        <w:rPr>
          <w:rFonts w:ascii="Arial" w:hAnsi="Arial" w:cs="Arial"/>
          <w:sz w:val="24"/>
          <w:szCs w:val="24"/>
        </w:rPr>
        <w:t xml:space="preserve">hite, British </w:t>
      </w:r>
      <w:r w:rsidR="00C609E6">
        <w:rPr>
          <w:rFonts w:ascii="Arial" w:hAnsi="Arial" w:cs="Arial"/>
          <w:sz w:val="24"/>
          <w:szCs w:val="24"/>
        </w:rPr>
        <w:t xml:space="preserve">child who died </w:t>
      </w:r>
      <w:r>
        <w:rPr>
          <w:rFonts w:ascii="Arial" w:hAnsi="Arial" w:cs="Arial"/>
          <w:sz w:val="24"/>
          <w:szCs w:val="24"/>
        </w:rPr>
        <w:t>in</w:t>
      </w:r>
      <w:r w:rsidR="00C609E6">
        <w:rPr>
          <w:rFonts w:ascii="Arial" w:hAnsi="Arial" w:cs="Arial"/>
          <w:sz w:val="24"/>
          <w:szCs w:val="24"/>
        </w:rPr>
        <w:t xml:space="preserve"> 2019. </w:t>
      </w:r>
      <w:r w:rsidR="0028106C">
        <w:rPr>
          <w:rFonts w:ascii="Arial" w:hAnsi="Arial" w:cs="Arial"/>
          <w:sz w:val="24"/>
          <w:szCs w:val="24"/>
        </w:rPr>
        <w:t xml:space="preserve">In the last week of </w:t>
      </w:r>
      <w:r>
        <w:rPr>
          <w:rFonts w:ascii="Arial" w:hAnsi="Arial" w:cs="Arial"/>
          <w:sz w:val="24"/>
          <w:szCs w:val="24"/>
        </w:rPr>
        <w:t>their</w:t>
      </w:r>
      <w:r w:rsidR="0028106C">
        <w:rPr>
          <w:rFonts w:ascii="Arial" w:hAnsi="Arial" w:cs="Arial"/>
          <w:sz w:val="24"/>
          <w:szCs w:val="24"/>
        </w:rPr>
        <w:t xml:space="preserve"> life</w:t>
      </w:r>
      <w:r>
        <w:rPr>
          <w:rFonts w:ascii="Arial" w:hAnsi="Arial" w:cs="Arial"/>
          <w:sz w:val="24"/>
          <w:szCs w:val="24"/>
        </w:rPr>
        <w:t>, they</w:t>
      </w:r>
      <w:r w:rsidR="0028106C">
        <w:rPr>
          <w:rFonts w:ascii="Arial" w:hAnsi="Arial" w:cs="Arial"/>
          <w:sz w:val="24"/>
          <w:szCs w:val="24"/>
        </w:rPr>
        <w:t xml:space="preserve"> attended </w:t>
      </w:r>
      <w:r>
        <w:rPr>
          <w:rFonts w:ascii="Arial" w:hAnsi="Arial" w:cs="Arial"/>
          <w:sz w:val="24"/>
          <w:szCs w:val="24"/>
        </w:rPr>
        <w:t>their</w:t>
      </w:r>
      <w:r w:rsidR="0028106C">
        <w:rPr>
          <w:rFonts w:ascii="Arial" w:hAnsi="Arial" w:cs="Arial"/>
          <w:sz w:val="24"/>
          <w:szCs w:val="24"/>
        </w:rPr>
        <w:t xml:space="preserve"> nurseries each day with </w:t>
      </w:r>
      <w:r>
        <w:rPr>
          <w:rFonts w:ascii="Arial" w:hAnsi="Arial" w:cs="Arial"/>
          <w:sz w:val="24"/>
          <w:szCs w:val="24"/>
        </w:rPr>
        <w:t>their</w:t>
      </w:r>
      <w:r w:rsidR="0028106C">
        <w:rPr>
          <w:rFonts w:ascii="Arial" w:hAnsi="Arial" w:cs="Arial"/>
          <w:sz w:val="24"/>
          <w:szCs w:val="24"/>
        </w:rPr>
        <w:t xml:space="preserve"> twin. Nursery staff noted new bruising each day to </w:t>
      </w:r>
      <w:r>
        <w:rPr>
          <w:rFonts w:ascii="Arial" w:hAnsi="Arial" w:cs="Arial"/>
          <w:sz w:val="24"/>
          <w:szCs w:val="24"/>
        </w:rPr>
        <w:t>their</w:t>
      </w:r>
      <w:r w:rsidR="0028106C">
        <w:rPr>
          <w:rFonts w:ascii="Arial" w:hAnsi="Arial" w:cs="Arial"/>
          <w:sz w:val="24"/>
          <w:szCs w:val="24"/>
        </w:rPr>
        <w:t xml:space="preserve"> face and head and raised this as a safeguarding concern. </w:t>
      </w:r>
      <w:r>
        <w:rPr>
          <w:rFonts w:ascii="Arial" w:hAnsi="Arial" w:cs="Arial"/>
          <w:sz w:val="24"/>
          <w:szCs w:val="24"/>
        </w:rPr>
        <w:t>They</w:t>
      </w:r>
      <w:r w:rsidR="0028106C">
        <w:rPr>
          <w:rFonts w:ascii="Arial" w:hAnsi="Arial" w:cs="Arial"/>
          <w:sz w:val="24"/>
          <w:szCs w:val="24"/>
        </w:rPr>
        <w:t xml:space="preserve"> w</w:t>
      </w:r>
      <w:r>
        <w:rPr>
          <w:rFonts w:ascii="Arial" w:hAnsi="Arial" w:cs="Arial"/>
          <w:sz w:val="24"/>
          <w:szCs w:val="24"/>
        </w:rPr>
        <w:t>ere</w:t>
      </w:r>
      <w:r w:rsidR="0028106C">
        <w:rPr>
          <w:rFonts w:ascii="Arial" w:hAnsi="Arial" w:cs="Arial"/>
          <w:sz w:val="24"/>
          <w:szCs w:val="24"/>
        </w:rPr>
        <w:t xml:space="preserve"> </w:t>
      </w:r>
      <w:r w:rsidR="00B120C8">
        <w:rPr>
          <w:rFonts w:ascii="Arial" w:hAnsi="Arial" w:cs="Arial"/>
          <w:sz w:val="24"/>
          <w:szCs w:val="24"/>
        </w:rPr>
        <w:t xml:space="preserve">subsequently </w:t>
      </w:r>
      <w:r w:rsidR="0028106C">
        <w:rPr>
          <w:rFonts w:ascii="Arial" w:hAnsi="Arial" w:cs="Arial"/>
          <w:sz w:val="24"/>
          <w:szCs w:val="24"/>
        </w:rPr>
        <w:t xml:space="preserve">seen in hospital, but Mother </w:t>
      </w:r>
      <w:r w:rsidR="00B120C8">
        <w:rPr>
          <w:rFonts w:ascii="Arial" w:hAnsi="Arial" w:cs="Arial"/>
          <w:sz w:val="24"/>
          <w:szCs w:val="24"/>
        </w:rPr>
        <w:t xml:space="preserve">stated </w:t>
      </w:r>
      <w:r>
        <w:rPr>
          <w:rFonts w:ascii="Arial" w:hAnsi="Arial" w:cs="Arial"/>
          <w:sz w:val="24"/>
          <w:szCs w:val="24"/>
        </w:rPr>
        <w:t>they</w:t>
      </w:r>
      <w:r w:rsidR="00B120C8">
        <w:rPr>
          <w:rFonts w:ascii="Arial" w:hAnsi="Arial" w:cs="Arial"/>
          <w:sz w:val="24"/>
          <w:szCs w:val="24"/>
        </w:rPr>
        <w:t xml:space="preserve"> needed to leave as she had to collect </w:t>
      </w:r>
      <w:r>
        <w:rPr>
          <w:rFonts w:ascii="Arial" w:hAnsi="Arial" w:cs="Arial"/>
          <w:sz w:val="24"/>
          <w:szCs w:val="24"/>
        </w:rPr>
        <w:t>their twin</w:t>
      </w:r>
      <w:r w:rsidR="00B120C8">
        <w:rPr>
          <w:rFonts w:ascii="Arial" w:hAnsi="Arial" w:cs="Arial"/>
          <w:sz w:val="24"/>
          <w:szCs w:val="24"/>
        </w:rPr>
        <w:t xml:space="preserve"> from nursery</w:t>
      </w:r>
      <w:r w:rsidR="0028106C">
        <w:rPr>
          <w:rFonts w:ascii="Arial" w:hAnsi="Arial" w:cs="Arial"/>
          <w:sz w:val="24"/>
          <w:szCs w:val="24"/>
        </w:rPr>
        <w:t>.</w:t>
      </w:r>
    </w:p>
    <w:p w14:paraId="6C689718" w14:textId="385B5EAA" w:rsidR="0028106C" w:rsidRPr="00C609E6" w:rsidRDefault="0028106C" w:rsidP="00C069FF">
      <w:pPr>
        <w:ind w:left="360"/>
        <w:jc w:val="both"/>
        <w:rPr>
          <w:rFonts w:ascii="Arial" w:hAnsi="Arial" w:cs="Arial"/>
          <w:sz w:val="24"/>
          <w:szCs w:val="24"/>
        </w:rPr>
      </w:pPr>
      <w:r>
        <w:rPr>
          <w:rFonts w:ascii="Arial" w:hAnsi="Arial" w:cs="Arial"/>
          <w:sz w:val="24"/>
          <w:szCs w:val="24"/>
        </w:rPr>
        <w:t xml:space="preserve">The day after </w:t>
      </w:r>
      <w:r w:rsidR="00754F85">
        <w:rPr>
          <w:rFonts w:ascii="Arial" w:hAnsi="Arial" w:cs="Arial"/>
          <w:sz w:val="24"/>
          <w:szCs w:val="24"/>
        </w:rPr>
        <w:t>the child</w:t>
      </w:r>
      <w:r>
        <w:rPr>
          <w:rFonts w:ascii="Arial" w:hAnsi="Arial" w:cs="Arial"/>
          <w:sz w:val="24"/>
          <w:szCs w:val="24"/>
        </w:rPr>
        <w:t xml:space="preserve"> was last seen at nursery there was an incident in the family home when </w:t>
      </w:r>
      <w:r w:rsidR="00754F85">
        <w:rPr>
          <w:rFonts w:ascii="Arial" w:hAnsi="Arial" w:cs="Arial"/>
          <w:sz w:val="24"/>
          <w:szCs w:val="24"/>
        </w:rPr>
        <w:t>they were</w:t>
      </w:r>
      <w:r>
        <w:rPr>
          <w:rFonts w:ascii="Arial" w:hAnsi="Arial" w:cs="Arial"/>
          <w:sz w:val="24"/>
          <w:szCs w:val="24"/>
        </w:rPr>
        <w:t xml:space="preserve"> in the care of Mother’s partner. </w:t>
      </w:r>
      <w:r w:rsidR="00754F85">
        <w:rPr>
          <w:rFonts w:ascii="Arial" w:hAnsi="Arial" w:cs="Arial"/>
          <w:sz w:val="24"/>
          <w:szCs w:val="24"/>
        </w:rPr>
        <w:t>The child</w:t>
      </w:r>
      <w:r>
        <w:rPr>
          <w:rFonts w:ascii="Arial" w:hAnsi="Arial" w:cs="Arial"/>
          <w:sz w:val="24"/>
          <w:szCs w:val="24"/>
        </w:rPr>
        <w:t xml:space="preserve"> sustained blunt-force trauma to </w:t>
      </w:r>
      <w:r w:rsidR="00754F85">
        <w:rPr>
          <w:rFonts w:ascii="Arial" w:hAnsi="Arial" w:cs="Arial"/>
          <w:sz w:val="24"/>
          <w:szCs w:val="24"/>
        </w:rPr>
        <w:t>their</w:t>
      </w:r>
      <w:r>
        <w:rPr>
          <w:rFonts w:ascii="Arial" w:hAnsi="Arial" w:cs="Arial"/>
          <w:sz w:val="24"/>
          <w:szCs w:val="24"/>
        </w:rPr>
        <w:t xml:space="preserve"> head, which Mother’s partner claimed had occurred as a result of a fall. </w:t>
      </w:r>
      <w:r w:rsidR="00754F85">
        <w:rPr>
          <w:rFonts w:ascii="Arial" w:hAnsi="Arial" w:cs="Arial"/>
          <w:sz w:val="24"/>
          <w:szCs w:val="24"/>
        </w:rPr>
        <w:t>The child</w:t>
      </w:r>
      <w:r>
        <w:rPr>
          <w:rFonts w:ascii="Arial" w:hAnsi="Arial" w:cs="Arial"/>
          <w:sz w:val="24"/>
          <w:szCs w:val="24"/>
        </w:rPr>
        <w:t xml:space="preserve"> died </w:t>
      </w:r>
      <w:r w:rsidR="00BD144E">
        <w:rPr>
          <w:rFonts w:ascii="Arial" w:hAnsi="Arial" w:cs="Arial"/>
          <w:sz w:val="24"/>
          <w:szCs w:val="24"/>
        </w:rPr>
        <w:t>some</w:t>
      </w:r>
      <w:r>
        <w:rPr>
          <w:rFonts w:ascii="Arial" w:hAnsi="Arial" w:cs="Arial"/>
          <w:sz w:val="24"/>
          <w:szCs w:val="24"/>
        </w:rPr>
        <w:t xml:space="preserve"> days later in hospital. Mother’s (</w:t>
      </w:r>
      <w:r w:rsidR="00BC2A44">
        <w:rPr>
          <w:rFonts w:ascii="Arial" w:hAnsi="Arial" w:cs="Arial"/>
          <w:sz w:val="24"/>
          <w:szCs w:val="24"/>
        </w:rPr>
        <w:t xml:space="preserve">now </w:t>
      </w:r>
      <w:r>
        <w:rPr>
          <w:rFonts w:ascii="Arial" w:hAnsi="Arial" w:cs="Arial"/>
          <w:sz w:val="24"/>
          <w:szCs w:val="24"/>
        </w:rPr>
        <w:t xml:space="preserve">ex) partner </w:t>
      </w:r>
      <w:r w:rsidR="00841A6F">
        <w:rPr>
          <w:rFonts w:ascii="Arial" w:hAnsi="Arial" w:cs="Arial"/>
          <w:sz w:val="24"/>
          <w:szCs w:val="24"/>
        </w:rPr>
        <w:t>was</w:t>
      </w:r>
      <w:r>
        <w:rPr>
          <w:rFonts w:ascii="Arial" w:hAnsi="Arial" w:cs="Arial"/>
          <w:sz w:val="24"/>
          <w:szCs w:val="24"/>
        </w:rPr>
        <w:t xml:space="preserve"> convicted of </w:t>
      </w:r>
      <w:r w:rsidR="00754F85">
        <w:rPr>
          <w:rFonts w:ascii="Arial" w:hAnsi="Arial" w:cs="Arial"/>
          <w:sz w:val="24"/>
          <w:szCs w:val="24"/>
        </w:rPr>
        <w:t>their</w:t>
      </w:r>
      <w:r>
        <w:rPr>
          <w:rFonts w:ascii="Arial" w:hAnsi="Arial" w:cs="Arial"/>
          <w:sz w:val="24"/>
          <w:szCs w:val="24"/>
        </w:rPr>
        <w:t xml:space="preserve"> manslaughter.</w:t>
      </w:r>
    </w:p>
    <w:p w14:paraId="3763397B" w14:textId="3AB2AF50" w:rsidR="00C50166" w:rsidRPr="00E23C1F" w:rsidRDefault="006E1EA1" w:rsidP="00695F42">
      <w:pPr>
        <w:pStyle w:val="ListParagraph"/>
        <w:numPr>
          <w:ilvl w:val="0"/>
          <w:numId w:val="19"/>
        </w:numPr>
        <w:ind w:hanging="502"/>
        <w:rPr>
          <w:rFonts w:ascii="Arial" w:hAnsi="Arial" w:cs="Arial"/>
          <w:b/>
          <w:bCs/>
          <w:sz w:val="24"/>
          <w:szCs w:val="24"/>
        </w:rPr>
      </w:pPr>
      <w:r w:rsidRPr="00E23C1F">
        <w:rPr>
          <w:rFonts w:ascii="Arial" w:hAnsi="Arial" w:cs="Arial"/>
          <w:b/>
          <w:bCs/>
          <w:sz w:val="24"/>
          <w:szCs w:val="24"/>
        </w:rPr>
        <w:t xml:space="preserve">Rapid Review </w:t>
      </w:r>
    </w:p>
    <w:p w14:paraId="06E33106" w14:textId="311C47C9" w:rsidR="00B741FB" w:rsidRDefault="007163D7" w:rsidP="009F2DEA">
      <w:pPr>
        <w:ind w:left="360"/>
        <w:jc w:val="both"/>
        <w:rPr>
          <w:rFonts w:ascii="Arial" w:hAnsi="Arial" w:cs="Arial"/>
          <w:sz w:val="24"/>
          <w:szCs w:val="24"/>
        </w:rPr>
      </w:pPr>
      <w:r>
        <w:rPr>
          <w:rFonts w:ascii="Arial" w:hAnsi="Arial" w:cs="Arial"/>
          <w:sz w:val="24"/>
          <w:szCs w:val="24"/>
        </w:rPr>
        <w:t>The Local Authority made a Serious Incident Notification as there was reason to suspect abuse and neglect may have been contributing factor</w:t>
      </w:r>
      <w:r w:rsidR="00F71BEF">
        <w:rPr>
          <w:rFonts w:ascii="Arial" w:hAnsi="Arial" w:cs="Arial"/>
          <w:sz w:val="24"/>
          <w:szCs w:val="24"/>
        </w:rPr>
        <w:t>s</w:t>
      </w:r>
      <w:r>
        <w:rPr>
          <w:rFonts w:ascii="Arial" w:hAnsi="Arial" w:cs="Arial"/>
          <w:sz w:val="24"/>
          <w:szCs w:val="24"/>
        </w:rPr>
        <w:t xml:space="preserve"> in </w:t>
      </w:r>
      <w:r w:rsidR="00754F85">
        <w:rPr>
          <w:rFonts w:ascii="Arial" w:hAnsi="Arial" w:cs="Arial"/>
          <w:sz w:val="24"/>
          <w:szCs w:val="24"/>
        </w:rPr>
        <w:t>the child’s</w:t>
      </w:r>
      <w:r>
        <w:rPr>
          <w:rFonts w:ascii="Arial" w:hAnsi="Arial" w:cs="Arial"/>
          <w:sz w:val="24"/>
          <w:szCs w:val="24"/>
        </w:rPr>
        <w:t xml:space="preserve"> death. </w:t>
      </w:r>
      <w:r w:rsidR="00754F85">
        <w:rPr>
          <w:rFonts w:ascii="Arial" w:hAnsi="Arial" w:cs="Arial"/>
          <w:sz w:val="24"/>
          <w:szCs w:val="24"/>
        </w:rPr>
        <w:t>The child</w:t>
      </w:r>
      <w:r>
        <w:rPr>
          <w:rFonts w:ascii="Arial" w:hAnsi="Arial" w:cs="Arial"/>
          <w:sz w:val="24"/>
          <w:szCs w:val="24"/>
        </w:rPr>
        <w:t xml:space="preserve"> and </w:t>
      </w:r>
      <w:r w:rsidR="00754F85">
        <w:rPr>
          <w:rFonts w:ascii="Arial" w:hAnsi="Arial" w:cs="Arial"/>
          <w:sz w:val="24"/>
          <w:szCs w:val="24"/>
        </w:rPr>
        <w:t>their</w:t>
      </w:r>
      <w:r>
        <w:rPr>
          <w:rFonts w:ascii="Arial" w:hAnsi="Arial" w:cs="Arial"/>
          <w:sz w:val="24"/>
          <w:szCs w:val="24"/>
        </w:rPr>
        <w:t xml:space="preserve"> siblings were receiving services fro</w:t>
      </w:r>
      <w:r w:rsidR="00CE0141">
        <w:rPr>
          <w:rFonts w:ascii="Arial" w:hAnsi="Arial" w:cs="Arial"/>
          <w:sz w:val="24"/>
          <w:szCs w:val="24"/>
        </w:rPr>
        <w:t>m</w:t>
      </w:r>
      <w:r w:rsidR="00AF19E6">
        <w:rPr>
          <w:rFonts w:ascii="Arial" w:hAnsi="Arial" w:cs="Arial"/>
          <w:sz w:val="24"/>
          <w:szCs w:val="24"/>
        </w:rPr>
        <w:t xml:space="preserve"> multi-agency professionals at that time</w:t>
      </w:r>
      <w:r>
        <w:rPr>
          <w:rFonts w:ascii="Arial" w:hAnsi="Arial" w:cs="Arial"/>
          <w:sz w:val="24"/>
          <w:szCs w:val="24"/>
        </w:rPr>
        <w:t xml:space="preserve">. </w:t>
      </w:r>
    </w:p>
    <w:p w14:paraId="478E5317" w14:textId="7A8A7309" w:rsidR="00B37953" w:rsidRDefault="007163D7" w:rsidP="009F2DEA">
      <w:pPr>
        <w:ind w:left="360"/>
        <w:jc w:val="both"/>
        <w:rPr>
          <w:rFonts w:ascii="Arial" w:hAnsi="Arial" w:cs="Arial"/>
          <w:sz w:val="24"/>
          <w:szCs w:val="24"/>
        </w:rPr>
      </w:pPr>
      <w:r>
        <w:rPr>
          <w:rFonts w:ascii="Arial" w:hAnsi="Arial" w:cs="Arial"/>
          <w:sz w:val="24"/>
          <w:szCs w:val="24"/>
        </w:rPr>
        <w:t>A Rapid Review</w:t>
      </w:r>
      <w:r w:rsidR="00B741FB">
        <w:rPr>
          <w:rFonts w:ascii="Arial" w:hAnsi="Arial" w:cs="Arial"/>
          <w:sz w:val="24"/>
          <w:szCs w:val="24"/>
        </w:rPr>
        <w:t xml:space="preserve"> meeting</w:t>
      </w:r>
      <w:r>
        <w:rPr>
          <w:rFonts w:ascii="Arial" w:hAnsi="Arial" w:cs="Arial"/>
          <w:sz w:val="24"/>
          <w:szCs w:val="24"/>
        </w:rPr>
        <w:t xml:space="preserve"> was convened</w:t>
      </w:r>
      <w:r w:rsidR="00754F85">
        <w:rPr>
          <w:rFonts w:ascii="Arial" w:hAnsi="Arial" w:cs="Arial"/>
          <w:sz w:val="24"/>
          <w:szCs w:val="24"/>
        </w:rPr>
        <w:t xml:space="preserve"> in </w:t>
      </w:r>
      <w:r w:rsidR="00BD144E">
        <w:rPr>
          <w:rFonts w:ascii="Arial" w:hAnsi="Arial" w:cs="Arial"/>
          <w:sz w:val="24"/>
          <w:szCs w:val="24"/>
        </w:rPr>
        <w:t>early</w:t>
      </w:r>
      <w:r>
        <w:rPr>
          <w:rFonts w:ascii="Arial" w:hAnsi="Arial" w:cs="Arial"/>
          <w:sz w:val="24"/>
          <w:szCs w:val="24"/>
        </w:rPr>
        <w:t xml:space="preserve"> 2020</w:t>
      </w:r>
      <w:r w:rsidR="00B741FB">
        <w:rPr>
          <w:rFonts w:ascii="Arial" w:hAnsi="Arial" w:cs="Arial"/>
          <w:sz w:val="24"/>
          <w:szCs w:val="24"/>
        </w:rPr>
        <w:t xml:space="preserve"> and considered information provided by a range of Kent services that had knowledge or involvement with </w:t>
      </w:r>
      <w:r w:rsidR="00754F85">
        <w:rPr>
          <w:rFonts w:ascii="Arial" w:hAnsi="Arial" w:cs="Arial"/>
          <w:sz w:val="24"/>
          <w:szCs w:val="24"/>
        </w:rPr>
        <w:t>the child</w:t>
      </w:r>
      <w:r w:rsidR="00B741FB">
        <w:rPr>
          <w:rFonts w:ascii="Arial" w:hAnsi="Arial" w:cs="Arial"/>
          <w:sz w:val="24"/>
          <w:szCs w:val="24"/>
        </w:rPr>
        <w:t xml:space="preserve"> and </w:t>
      </w:r>
      <w:r w:rsidR="007F7867">
        <w:rPr>
          <w:rFonts w:ascii="Arial" w:hAnsi="Arial" w:cs="Arial"/>
          <w:sz w:val="24"/>
          <w:szCs w:val="24"/>
        </w:rPr>
        <w:t>their</w:t>
      </w:r>
      <w:r w:rsidR="00B741FB">
        <w:rPr>
          <w:rFonts w:ascii="Arial" w:hAnsi="Arial" w:cs="Arial"/>
          <w:sz w:val="24"/>
          <w:szCs w:val="24"/>
        </w:rPr>
        <w:t xml:space="preserve"> family. The</w:t>
      </w:r>
      <w:r w:rsidR="00B37953">
        <w:rPr>
          <w:rFonts w:ascii="Arial" w:hAnsi="Arial" w:cs="Arial"/>
          <w:sz w:val="24"/>
          <w:szCs w:val="24"/>
        </w:rPr>
        <w:t xml:space="preserve"> group</w:t>
      </w:r>
      <w:r w:rsidR="00B741FB">
        <w:rPr>
          <w:rFonts w:ascii="Arial" w:hAnsi="Arial" w:cs="Arial"/>
          <w:sz w:val="24"/>
          <w:szCs w:val="24"/>
        </w:rPr>
        <w:t xml:space="preserve"> agreed that the case highlighted improvements needed to safeguard and promote the welfare of </w:t>
      </w:r>
      <w:r w:rsidR="00FD5460">
        <w:rPr>
          <w:rFonts w:ascii="Arial" w:hAnsi="Arial" w:cs="Arial"/>
          <w:sz w:val="24"/>
          <w:szCs w:val="24"/>
        </w:rPr>
        <w:t>children and</w:t>
      </w:r>
      <w:r w:rsidR="00BD0BF9">
        <w:rPr>
          <w:rFonts w:ascii="Arial" w:hAnsi="Arial" w:cs="Arial"/>
          <w:sz w:val="24"/>
          <w:szCs w:val="24"/>
        </w:rPr>
        <w:t>,</w:t>
      </w:r>
      <w:r w:rsidR="00B741FB">
        <w:rPr>
          <w:rFonts w:ascii="Arial" w:hAnsi="Arial" w:cs="Arial"/>
          <w:sz w:val="24"/>
          <w:szCs w:val="24"/>
        </w:rPr>
        <w:t xml:space="preserve"> </w:t>
      </w:r>
      <w:r w:rsidR="00B37953">
        <w:rPr>
          <w:rFonts w:ascii="Arial" w:hAnsi="Arial" w:cs="Arial"/>
          <w:sz w:val="24"/>
          <w:szCs w:val="24"/>
        </w:rPr>
        <w:t>as such</w:t>
      </w:r>
      <w:r w:rsidR="00BD0BF9">
        <w:rPr>
          <w:rFonts w:ascii="Arial" w:hAnsi="Arial" w:cs="Arial"/>
          <w:sz w:val="24"/>
          <w:szCs w:val="24"/>
        </w:rPr>
        <w:t>,</w:t>
      </w:r>
      <w:r w:rsidR="00B37953">
        <w:rPr>
          <w:rFonts w:ascii="Arial" w:hAnsi="Arial" w:cs="Arial"/>
          <w:sz w:val="24"/>
          <w:szCs w:val="24"/>
        </w:rPr>
        <w:t xml:space="preserve"> determined that a Local Child Safeguarding Practice Review (LCSPR) should be undertaken. </w:t>
      </w:r>
      <w:r w:rsidR="00F71BEF">
        <w:rPr>
          <w:rFonts w:ascii="Arial" w:hAnsi="Arial" w:cs="Arial"/>
          <w:sz w:val="24"/>
          <w:szCs w:val="24"/>
        </w:rPr>
        <w:t>T</w:t>
      </w:r>
      <w:r w:rsidR="00B37953">
        <w:rPr>
          <w:rFonts w:ascii="Arial" w:hAnsi="Arial" w:cs="Arial"/>
          <w:sz w:val="24"/>
          <w:szCs w:val="24"/>
        </w:rPr>
        <w:t>he key</w:t>
      </w:r>
      <w:r w:rsidR="00F71BEF">
        <w:rPr>
          <w:rFonts w:ascii="Arial" w:hAnsi="Arial" w:cs="Arial"/>
          <w:sz w:val="24"/>
          <w:szCs w:val="24"/>
        </w:rPr>
        <w:t>,</w:t>
      </w:r>
      <w:r w:rsidR="00B37953">
        <w:rPr>
          <w:rFonts w:ascii="Arial" w:hAnsi="Arial" w:cs="Arial"/>
          <w:sz w:val="24"/>
          <w:szCs w:val="24"/>
        </w:rPr>
        <w:t xml:space="preserve"> local multi-agency learning identified relate</w:t>
      </w:r>
      <w:r w:rsidR="00F71BEF">
        <w:rPr>
          <w:rFonts w:ascii="Arial" w:hAnsi="Arial" w:cs="Arial"/>
          <w:sz w:val="24"/>
          <w:szCs w:val="24"/>
        </w:rPr>
        <w:t>d</w:t>
      </w:r>
      <w:r w:rsidR="00B37953">
        <w:rPr>
          <w:rFonts w:ascii="Arial" w:hAnsi="Arial" w:cs="Arial"/>
          <w:sz w:val="24"/>
          <w:szCs w:val="24"/>
        </w:rPr>
        <w:t xml:space="preserve"> to </w:t>
      </w:r>
      <w:r w:rsidR="00B37953" w:rsidRPr="00B37953">
        <w:rPr>
          <w:rFonts w:ascii="Arial" w:hAnsi="Arial" w:cs="Arial"/>
          <w:sz w:val="24"/>
          <w:szCs w:val="24"/>
        </w:rPr>
        <w:t>the quality of agency assessment</w:t>
      </w:r>
      <w:r w:rsidR="00B37953">
        <w:rPr>
          <w:rFonts w:ascii="Arial" w:hAnsi="Arial" w:cs="Arial"/>
          <w:sz w:val="24"/>
          <w:szCs w:val="24"/>
        </w:rPr>
        <w:t>s</w:t>
      </w:r>
      <w:r w:rsidR="00BD0BF9">
        <w:rPr>
          <w:rFonts w:ascii="Arial" w:hAnsi="Arial" w:cs="Arial"/>
          <w:sz w:val="24"/>
          <w:szCs w:val="24"/>
        </w:rPr>
        <w:t>;</w:t>
      </w:r>
      <w:r w:rsidR="00B37953" w:rsidRPr="00B37953">
        <w:rPr>
          <w:rFonts w:ascii="Arial" w:hAnsi="Arial" w:cs="Arial"/>
          <w:sz w:val="24"/>
          <w:szCs w:val="24"/>
        </w:rPr>
        <w:t xml:space="preserve"> decisions made a</w:t>
      </w:r>
      <w:r w:rsidR="00B37953">
        <w:rPr>
          <w:rFonts w:ascii="Arial" w:hAnsi="Arial" w:cs="Arial"/>
          <w:sz w:val="24"/>
          <w:szCs w:val="24"/>
        </w:rPr>
        <w:t>s a result of those assessments</w:t>
      </w:r>
      <w:r w:rsidR="00BD0BF9">
        <w:rPr>
          <w:rFonts w:ascii="Arial" w:hAnsi="Arial" w:cs="Arial"/>
          <w:sz w:val="24"/>
          <w:szCs w:val="24"/>
        </w:rPr>
        <w:t>;</w:t>
      </w:r>
      <w:r w:rsidR="00BA429D">
        <w:rPr>
          <w:rFonts w:ascii="Arial" w:hAnsi="Arial" w:cs="Arial"/>
          <w:sz w:val="24"/>
          <w:szCs w:val="24"/>
        </w:rPr>
        <w:t xml:space="preserve"> and </w:t>
      </w:r>
      <w:r w:rsidR="00F71BEF">
        <w:rPr>
          <w:rFonts w:ascii="Arial" w:hAnsi="Arial" w:cs="Arial"/>
          <w:sz w:val="24"/>
          <w:szCs w:val="24"/>
        </w:rPr>
        <w:t xml:space="preserve">how professionals’ concerns </w:t>
      </w:r>
      <w:r w:rsidR="00A10068">
        <w:rPr>
          <w:rFonts w:ascii="Arial" w:hAnsi="Arial" w:cs="Arial"/>
          <w:sz w:val="24"/>
          <w:szCs w:val="24"/>
        </w:rPr>
        <w:t>were</w:t>
      </w:r>
      <w:r w:rsidR="00F71BEF">
        <w:rPr>
          <w:rFonts w:ascii="Arial" w:hAnsi="Arial" w:cs="Arial"/>
          <w:sz w:val="24"/>
          <w:szCs w:val="24"/>
        </w:rPr>
        <w:t xml:space="preserve"> escalated</w:t>
      </w:r>
      <w:r w:rsidR="00BA429D">
        <w:rPr>
          <w:rFonts w:ascii="Arial" w:hAnsi="Arial" w:cs="Arial"/>
          <w:sz w:val="24"/>
          <w:szCs w:val="24"/>
        </w:rPr>
        <w:t>. Following correspondence with the national Child Safeguarding Practice Review Panel it was agreed that an LCSPR was not required, and a more flexible approach would be undertaken to identify and act upon learning locally.</w:t>
      </w:r>
    </w:p>
    <w:p w14:paraId="3406506C" w14:textId="6292A7F9" w:rsidR="00C50166" w:rsidRPr="00E23C1F" w:rsidRDefault="006E1EA1" w:rsidP="00695F42">
      <w:pPr>
        <w:pStyle w:val="ListParagraph"/>
        <w:numPr>
          <w:ilvl w:val="0"/>
          <w:numId w:val="19"/>
        </w:numPr>
        <w:ind w:hanging="502"/>
        <w:rPr>
          <w:rFonts w:ascii="Arial" w:hAnsi="Arial" w:cs="Arial"/>
          <w:b/>
          <w:bCs/>
          <w:sz w:val="24"/>
          <w:szCs w:val="24"/>
        </w:rPr>
      </w:pPr>
      <w:r w:rsidRPr="00E23C1F">
        <w:rPr>
          <w:rFonts w:ascii="Arial" w:hAnsi="Arial" w:cs="Arial"/>
          <w:b/>
          <w:bCs/>
          <w:sz w:val="24"/>
          <w:szCs w:val="24"/>
        </w:rPr>
        <w:t>Action Plan</w:t>
      </w:r>
      <w:r w:rsidR="00F71BEF" w:rsidRPr="00E23C1F">
        <w:rPr>
          <w:rFonts w:ascii="Arial" w:hAnsi="Arial" w:cs="Arial"/>
          <w:b/>
          <w:bCs/>
          <w:sz w:val="24"/>
          <w:szCs w:val="24"/>
        </w:rPr>
        <w:t xml:space="preserve"> (January 2020)</w:t>
      </w:r>
    </w:p>
    <w:p w14:paraId="6445118B" w14:textId="70BDD6CC" w:rsidR="00B22982" w:rsidRDefault="00BA429D" w:rsidP="009F2DEA">
      <w:pPr>
        <w:ind w:left="360"/>
        <w:jc w:val="both"/>
        <w:rPr>
          <w:rFonts w:ascii="Arial" w:hAnsi="Arial" w:cs="Arial"/>
          <w:sz w:val="24"/>
          <w:szCs w:val="24"/>
        </w:rPr>
      </w:pPr>
      <w:r>
        <w:rPr>
          <w:rFonts w:ascii="Arial" w:hAnsi="Arial" w:cs="Arial"/>
          <w:sz w:val="24"/>
          <w:szCs w:val="24"/>
        </w:rPr>
        <w:t xml:space="preserve">The learning points identified in the agency summary reports provided to the Rapid Review group were collated </w:t>
      </w:r>
      <w:r w:rsidR="008B15DA">
        <w:rPr>
          <w:rFonts w:ascii="Arial" w:hAnsi="Arial" w:cs="Arial"/>
          <w:sz w:val="24"/>
          <w:szCs w:val="24"/>
        </w:rPr>
        <w:t>to inform</w:t>
      </w:r>
      <w:r>
        <w:rPr>
          <w:rFonts w:ascii="Arial" w:hAnsi="Arial" w:cs="Arial"/>
          <w:sz w:val="24"/>
          <w:szCs w:val="24"/>
        </w:rPr>
        <w:t xml:space="preserve"> an action plan following the Rapid Review meeting in early 2020</w:t>
      </w:r>
      <w:r w:rsidR="00B22982">
        <w:rPr>
          <w:rFonts w:ascii="Arial" w:hAnsi="Arial" w:cs="Arial"/>
          <w:sz w:val="24"/>
          <w:szCs w:val="24"/>
        </w:rPr>
        <w:t>. This plan and progress against actions can be seen in</w:t>
      </w:r>
      <w:r w:rsidR="00F71BEF">
        <w:rPr>
          <w:rFonts w:ascii="Arial" w:hAnsi="Arial" w:cs="Arial"/>
          <w:sz w:val="24"/>
          <w:szCs w:val="24"/>
        </w:rPr>
        <w:t xml:space="preserve"> Appendix 1</w:t>
      </w:r>
      <w:r>
        <w:rPr>
          <w:rFonts w:ascii="Arial" w:hAnsi="Arial" w:cs="Arial"/>
          <w:sz w:val="24"/>
          <w:szCs w:val="24"/>
        </w:rPr>
        <w:t>.</w:t>
      </w:r>
    </w:p>
    <w:p w14:paraId="26681F30" w14:textId="768F6412" w:rsidR="00B22982" w:rsidRDefault="007D58FB" w:rsidP="009F2DEA">
      <w:pPr>
        <w:ind w:left="360"/>
        <w:jc w:val="both"/>
        <w:rPr>
          <w:rFonts w:ascii="Arial" w:hAnsi="Arial" w:cs="Arial"/>
        </w:rPr>
      </w:pPr>
      <w:r>
        <w:rPr>
          <w:rFonts w:ascii="Arial" w:hAnsi="Arial" w:cs="Arial"/>
          <w:sz w:val="24"/>
          <w:szCs w:val="24"/>
        </w:rPr>
        <w:t>In relation to action 2 and w</w:t>
      </w:r>
      <w:r w:rsidR="00B22982">
        <w:rPr>
          <w:rFonts w:ascii="Arial" w:hAnsi="Arial" w:cs="Arial"/>
          <w:sz w:val="24"/>
          <w:szCs w:val="24"/>
        </w:rPr>
        <w:t xml:space="preserve">ith regard to the Practice Event discussed </w:t>
      </w:r>
      <w:r w:rsidR="0058564C">
        <w:rPr>
          <w:rFonts w:ascii="Arial" w:hAnsi="Arial" w:cs="Arial"/>
          <w:sz w:val="24"/>
          <w:szCs w:val="24"/>
        </w:rPr>
        <w:t>in section 7,</w:t>
      </w:r>
      <w:r w:rsidR="00B22982">
        <w:rPr>
          <w:rFonts w:ascii="Arial" w:hAnsi="Arial" w:cs="Arial"/>
          <w:sz w:val="24"/>
          <w:szCs w:val="24"/>
        </w:rPr>
        <w:t xml:space="preserve"> though there were 2 professionals at the event representing Urgent Treatment Centres (Minor Injury Units), there were none representing Accident and </w:t>
      </w:r>
      <w:r w:rsidR="00B22982">
        <w:rPr>
          <w:rFonts w:ascii="Arial" w:hAnsi="Arial" w:cs="Arial"/>
          <w:sz w:val="24"/>
          <w:szCs w:val="24"/>
        </w:rPr>
        <w:lastRenderedPageBreak/>
        <w:t>Emergency departments. Thi</w:t>
      </w:r>
      <w:r>
        <w:rPr>
          <w:rFonts w:ascii="Arial" w:hAnsi="Arial" w:cs="Arial"/>
          <w:sz w:val="24"/>
          <w:szCs w:val="24"/>
        </w:rPr>
        <w:t>s</w:t>
      </w:r>
      <w:r w:rsidR="00B22982">
        <w:rPr>
          <w:rFonts w:ascii="Arial" w:hAnsi="Arial" w:cs="Arial"/>
          <w:sz w:val="24"/>
          <w:szCs w:val="24"/>
        </w:rPr>
        <w:t xml:space="preserve"> undermined the ability of th</w:t>
      </w:r>
      <w:r>
        <w:rPr>
          <w:rFonts w:ascii="Arial" w:hAnsi="Arial" w:cs="Arial"/>
          <w:sz w:val="24"/>
          <w:szCs w:val="24"/>
        </w:rPr>
        <w:t xml:space="preserve">e </w:t>
      </w:r>
      <w:r w:rsidR="00D81CC3">
        <w:rPr>
          <w:rFonts w:ascii="Arial" w:hAnsi="Arial" w:cs="Arial"/>
          <w:sz w:val="24"/>
          <w:szCs w:val="24"/>
        </w:rPr>
        <w:t>P</w:t>
      </w:r>
      <w:r>
        <w:rPr>
          <w:rFonts w:ascii="Arial" w:hAnsi="Arial" w:cs="Arial"/>
          <w:sz w:val="24"/>
          <w:szCs w:val="24"/>
        </w:rPr>
        <w:t xml:space="preserve">ractice </w:t>
      </w:r>
      <w:r w:rsidR="00D81CC3">
        <w:rPr>
          <w:rFonts w:ascii="Arial" w:hAnsi="Arial" w:cs="Arial"/>
          <w:sz w:val="24"/>
          <w:szCs w:val="24"/>
        </w:rPr>
        <w:t>E</w:t>
      </w:r>
      <w:r>
        <w:rPr>
          <w:rFonts w:ascii="Arial" w:hAnsi="Arial" w:cs="Arial"/>
          <w:sz w:val="24"/>
          <w:szCs w:val="24"/>
        </w:rPr>
        <w:t xml:space="preserve">vent </w:t>
      </w:r>
      <w:r w:rsidR="00B22982">
        <w:rPr>
          <w:rFonts w:ascii="Arial" w:hAnsi="Arial" w:cs="Arial"/>
          <w:sz w:val="24"/>
          <w:szCs w:val="24"/>
        </w:rPr>
        <w:t>to measure likely impact against Action 2</w:t>
      </w:r>
      <w:r w:rsidR="00BD0BF9">
        <w:rPr>
          <w:rFonts w:ascii="Arial" w:hAnsi="Arial" w:cs="Arial"/>
          <w:sz w:val="24"/>
          <w:szCs w:val="24"/>
        </w:rPr>
        <w:t>;</w:t>
      </w:r>
      <w:r w:rsidR="00D81CC3">
        <w:rPr>
          <w:rFonts w:ascii="Arial" w:hAnsi="Arial" w:cs="Arial"/>
          <w:sz w:val="24"/>
          <w:szCs w:val="24"/>
        </w:rPr>
        <w:t xml:space="preserve"> however, statistical data was subsequently sought to track any potential impact</w:t>
      </w:r>
      <w:r w:rsidR="009F2DEA">
        <w:rPr>
          <w:rFonts w:ascii="Arial" w:hAnsi="Arial" w:cs="Arial"/>
          <w:sz w:val="24"/>
          <w:szCs w:val="24"/>
        </w:rPr>
        <w:t xml:space="preserve"> with particular attention paid to this area.</w:t>
      </w:r>
      <w:r w:rsidR="00B22982">
        <w:rPr>
          <w:rFonts w:ascii="Arial" w:hAnsi="Arial" w:cs="Arial"/>
          <w:sz w:val="24"/>
          <w:szCs w:val="24"/>
        </w:rPr>
        <w:t xml:space="preserve">   </w:t>
      </w:r>
    </w:p>
    <w:p w14:paraId="19E85E04" w14:textId="358A21E2" w:rsidR="00A10068" w:rsidRPr="00E23C1F" w:rsidRDefault="00A10068" w:rsidP="00695F42">
      <w:pPr>
        <w:pStyle w:val="ListParagraph"/>
        <w:numPr>
          <w:ilvl w:val="0"/>
          <w:numId w:val="19"/>
        </w:numPr>
        <w:ind w:hanging="502"/>
        <w:jc w:val="both"/>
        <w:rPr>
          <w:rFonts w:ascii="Arial" w:hAnsi="Arial" w:cs="Arial"/>
          <w:b/>
          <w:bCs/>
          <w:sz w:val="24"/>
          <w:szCs w:val="24"/>
        </w:rPr>
      </w:pPr>
      <w:r w:rsidRPr="00E23C1F">
        <w:rPr>
          <w:rFonts w:ascii="Arial" w:hAnsi="Arial" w:cs="Arial"/>
          <w:b/>
          <w:bCs/>
          <w:sz w:val="24"/>
          <w:szCs w:val="24"/>
        </w:rPr>
        <w:t>Measuring Impact</w:t>
      </w:r>
      <w:r w:rsidR="00BD0BF9" w:rsidRPr="00E23C1F">
        <w:rPr>
          <w:rFonts w:ascii="Arial" w:hAnsi="Arial" w:cs="Arial"/>
          <w:b/>
          <w:bCs/>
          <w:sz w:val="24"/>
          <w:szCs w:val="24"/>
        </w:rPr>
        <w:t>: Methodology</w:t>
      </w:r>
    </w:p>
    <w:p w14:paraId="025908C1" w14:textId="580A907C" w:rsidR="00F71BEF" w:rsidRDefault="00F71BEF" w:rsidP="009F2DEA">
      <w:pPr>
        <w:ind w:left="360"/>
        <w:jc w:val="both"/>
        <w:rPr>
          <w:rFonts w:ascii="Arial" w:hAnsi="Arial" w:cs="Arial"/>
          <w:sz w:val="24"/>
          <w:szCs w:val="24"/>
        </w:rPr>
      </w:pPr>
      <w:r>
        <w:rPr>
          <w:rFonts w:ascii="Arial" w:hAnsi="Arial" w:cs="Arial"/>
          <w:sz w:val="24"/>
          <w:szCs w:val="24"/>
        </w:rPr>
        <w:t>In November 2021, the Partnership devised a</w:t>
      </w:r>
      <w:r w:rsidR="00BD0BF9">
        <w:rPr>
          <w:rFonts w:ascii="Arial" w:hAnsi="Arial" w:cs="Arial"/>
          <w:sz w:val="24"/>
          <w:szCs w:val="24"/>
        </w:rPr>
        <w:t>n ‘impact</w:t>
      </w:r>
      <w:r>
        <w:rPr>
          <w:rFonts w:ascii="Arial" w:hAnsi="Arial" w:cs="Arial"/>
          <w:sz w:val="24"/>
          <w:szCs w:val="24"/>
        </w:rPr>
        <w:t xml:space="preserve"> method</w:t>
      </w:r>
      <w:r w:rsidR="00BD0BF9">
        <w:rPr>
          <w:rFonts w:ascii="Arial" w:hAnsi="Arial" w:cs="Arial"/>
          <w:sz w:val="24"/>
          <w:szCs w:val="24"/>
        </w:rPr>
        <w:t>ology’</w:t>
      </w:r>
      <w:r>
        <w:rPr>
          <w:rFonts w:ascii="Arial" w:hAnsi="Arial" w:cs="Arial"/>
          <w:sz w:val="24"/>
          <w:szCs w:val="24"/>
        </w:rPr>
        <w:t xml:space="preserve"> </w:t>
      </w:r>
      <w:r w:rsidR="00A10068">
        <w:rPr>
          <w:rFonts w:ascii="Arial" w:hAnsi="Arial" w:cs="Arial"/>
          <w:sz w:val="24"/>
          <w:szCs w:val="24"/>
        </w:rPr>
        <w:t xml:space="preserve">to </w:t>
      </w:r>
      <w:r w:rsidR="009F2DEA">
        <w:rPr>
          <w:rFonts w:ascii="Arial" w:hAnsi="Arial" w:cs="Arial"/>
          <w:sz w:val="24"/>
          <w:szCs w:val="24"/>
        </w:rPr>
        <w:t xml:space="preserve">retrospectively </w:t>
      </w:r>
      <w:r w:rsidR="00A10068">
        <w:rPr>
          <w:rFonts w:ascii="Arial" w:hAnsi="Arial" w:cs="Arial"/>
          <w:sz w:val="24"/>
          <w:szCs w:val="24"/>
        </w:rPr>
        <w:t>measure</w:t>
      </w:r>
      <w:r w:rsidR="00BD0BF9">
        <w:rPr>
          <w:rFonts w:ascii="Arial" w:hAnsi="Arial" w:cs="Arial"/>
          <w:sz w:val="24"/>
          <w:szCs w:val="24"/>
        </w:rPr>
        <w:t xml:space="preserve"> whether</w:t>
      </w:r>
      <w:r w:rsidR="00A10068">
        <w:rPr>
          <w:rFonts w:ascii="Arial" w:hAnsi="Arial" w:cs="Arial"/>
          <w:sz w:val="24"/>
          <w:szCs w:val="24"/>
        </w:rPr>
        <w:t xml:space="preserve"> the</w:t>
      </w:r>
      <w:r>
        <w:rPr>
          <w:rFonts w:ascii="Arial" w:hAnsi="Arial" w:cs="Arial"/>
          <w:sz w:val="24"/>
          <w:szCs w:val="24"/>
        </w:rPr>
        <w:t xml:space="preserve"> implementation of th</w:t>
      </w:r>
      <w:r w:rsidR="00A10068">
        <w:rPr>
          <w:rFonts w:ascii="Arial" w:hAnsi="Arial" w:cs="Arial"/>
          <w:sz w:val="24"/>
          <w:szCs w:val="24"/>
        </w:rPr>
        <w:t>e 2020 A</w:t>
      </w:r>
      <w:r>
        <w:rPr>
          <w:rFonts w:ascii="Arial" w:hAnsi="Arial" w:cs="Arial"/>
          <w:sz w:val="24"/>
          <w:szCs w:val="24"/>
        </w:rPr>
        <w:t xml:space="preserve">ction </w:t>
      </w:r>
      <w:r w:rsidR="00A10068">
        <w:rPr>
          <w:rFonts w:ascii="Arial" w:hAnsi="Arial" w:cs="Arial"/>
          <w:sz w:val="24"/>
          <w:szCs w:val="24"/>
        </w:rPr>
        <w:t>Plan</w:t>
      </w:r>
      <w:r w:rsidR="00BD0BF9">
        <w:rPr>
          <w:rFonts w:ascii="Arial" w:hAnsi="Arial" w:cs="Arial"/>
          <w:sz w:val="24"/>
          <w:szCs w:val="24"/>
        </w:rPr>
        <w:t xml:space="preserve"> had been successful</w:t>
      </w:r>
      <w:r w:rsidR="00A10068">
        <w:rPr>
          <w:rFonts w:ascii="Arial" w:hAnsi="Arial" w:cs="Arial"/>
          <w:sz w:val="24"/>
          <w:szCs w:val="24"/>
        </w:rPr>
        <w:t xml:space="preserve">. </w:t>
      </w:r>
      <w:r w:rsidR="00BD0BF9">
        <w:rPr>
          <w:rFonts w:ascii="Arial" w:hAnsi="Arial" w:cs="Arial"/>
          <w:sz w:val="24"/>
          <w:szCs w:val="24"/>
        </w:rPr>
        <w:t xml:space="preserve">This methodology comprised of three </w:t>
      </w:r>
      <w:r w:rsidR="009F2DEA">
        <w:rPr>
          <w:rFonts w:ascii="Arial" w:hAnsi="Arial" w:cs="Arial"/>
          <w:sz w:val="24"/>
          <w:szCs w:val="24"/>
        </w:rPr>
        <w:t xml:space="preserve">aligned </w:t>
      </w:r>
      <w:r w:rsidR="00BD0BF9">
        <w:rPr>
          <w:rFonts w:ascii="Arial" w:hAnsi="Arial" w:cs="Arial"/>
          <w:sz w:val="24"/>
          <w:szCs w:val="24"/>
        </w:rPr>
        <w:t>approaches designed to pinpoint and triangulate the effectiveness of changes brought about since the Action Plan was enacted: a chronology exercise</w:t>
      </w:r>
      <w:r w:rsidR="009F2DEA">
        <w:rPr>
          <w:rFonts w:ascii="Arial" w:hAnsi="Arial" w:cs="Arial"/>
          <w:sz w:val="24"/>
          <w:szCs w:val="24"/>
        </w:rPr>
        <w:t>;</w:t>
      </w:r>
      <w:r w:rsidR="00BD0BF9">
        <w:rPr>
          <w:rFonts w:ascii="Arial" w:hAnsi="Arial" w:cs="Arial"/>
          <w:sz w:val="24"/>
          <w:szCs w:val="24"/>
        </w:rPr>
        <w:t xml:space="preserve"> engagement with </w:t>
      </w:r>
      <w:r w:rsidR="00754F85">
        <w:rPr>
          <w:rFonts w:ascii="Arial" w:hAnsi="Arial" w:cs="Arial"/>
          <w:sz w:val="24"/>
          <w:szCs w:val="24"/>
        </w:rPr>
        <w:t>the child’s</w:t>
      </w:r>
      <w:r w:rsidR="00BD0BF9">
        <w:rPr>
          <w:rFonts w:ascii="Arial" w:hAnsi="Arial" w:cs="Arial"/>
          <w:sz w:val="24"/>
          <w:szCs w:val="24"/>
        </w:rPr>
        <w:t xml:space="preserve"> family</w:t>
      </w:r>
      <w:r w:rsidR="009F2DEA">
        <w:rPr>
          <w:rFonts w:ascii="Arial" w:hAnsi="Arial" w:cs="Arial"/>
          <w:sz w:val="24"/>
          <w:szCs w:val="24"/>
        </w:rPr>
        <w:t>;</w:t>
      </w:r>
      <w:r w:rsidR="00BD0BF9">
        <w:rPr>
          <w:rFonts w:ascii="Arial" w:hAnsi="Arial" w:cs="Arial"/>
          <w:sz w:val="24"/>
          <w:szCs w:val="24"/>
        </w:rPr>
        <w:t xml:space="preserve"> and a practice event for multi-agency professionals unrelated to </w:t>
      </w:r>
      <w:r w:rsidR="00754F85">
        <w:rPr>
          <w:rFonts w:ascii="Arial" w:hAnsi="Arial" w:cs="Arial"/>
          <w:sz w:val="24"/>
          <w:szCs w:val="24"/>
        </w:rPr>
        <w:t>the child’s</w:t>
      </w:r>
      <w:r w:rsidR="00BD0BF9">
        <w:rPr>
          <w:rFonts w:ascii="Arial" w:hAnsi="Arial" w:cs="Arial"/>
          <w:sz w:val="24"/>
          <w:szCs w:val="24"/>
        </w:rPr>
        <w:t xml:space="preserve"> case. </w:t>
      </w:r>
      <w:r w:rsidR="00A10068">
        <w:rPr>
          <w:rFonts w:ascii="Arial" w:hAnsi="Arial" w:cs="Arial"/>
          <w:sz w:val="24"/>
          <w:szCs w:val="24"/>
        </w:rPr>
        <w:t xml:space="preserve">The aim </w:t>
      </w:r>
      <w:r w:rsidR="009F2DEA">
        <w:rPr>
          <w:rFonts w:ascii="Arial" w:hAnsi="Arial" w:cs="Arial"/>
          <w:sz w:val="24"/>
          <w:szCs w:val="24"/>
        </w:rPr>
        <w:t>was</w:t>
      </w:r>
      <w:r w:rsidR="00BD0BF9">
        <w:rPr>
          <w:rFonts w:ascii="Arial" w:hAnsi="Arial" w:cs="Arial"/>
          <w:sz w:val="24"/>
          <w:szCs w:val="24"/>
        </w:rPr>
        <w:t xml:space="preserve"> </w:t>
      </w:r>
      <w:r w:rsidR="00A10068">
        <w:rPr>
          <w:rFonts w:ascii="Arial" w:hAnsi="Arial" w:cs="Arial"/>
          <w:sz w:val="24"/>
          <w:szCs w:val="24"/>
        </w:rPr>
        <w:t xml:space="preserve">to explore how frontline practitioners from across the Partnership, independent of this case, would currently respond to a similar set of circumstances and if this represented a positive improvement since </w:t>
      </w:r>
      <w:r w:rsidR="00754F85">
        <w:rPr>
          <w:rFonts w:ascii="Arial" w:hAnsi="Arial" w:cs="Arial"/>
          <w:sz w:val="24"/>
          <w:szCs w:val="24"/>
        </w:rPr>
        <w:t>the child’s</w:t>
      </w:r>
      <w:r w:rsidR="00A10068">
        <w:rPr>
          <w:rFonts w:ascii="Arial" w:hAnsi="Arial" w:cs="Arial"/>
          <w:sz w:val="24"/>
          <w:szCs w:val="24"/>
        </w:rPr>
        <w:t xml:space="preserve"> death. </w:t>
      </w:r>
    </w:p>
    <w:p w14:paraId="51BB0DF2" w14:textId="217E0BFF" w:rsidR="009F2DEA" w:rsidRDefault="009F2DEA" w:rsidP="009F2DEA">
      <w:pPr>
        <w:ind w:left="360"/>
        <w:jc w:val="both"/>
        <w:rPr>
          <w:rFonts w:ascii="Arial" w:hAnsi="Arial" w:cs="Arial"/>
          <w:sz w:val="24"/>
          <w:szCs w:val="24"/>
        </w:rPr>
      </w:pPr>
      <w:r>
        <w:rPr>
          <w:rFonts w:ascii="Arial" w:hAnsi="Arial" w:cs="Arial"/>
          <w:sz w:val="24"/>
          <w:szCs w:val="24"/>
        </w:rPr>
        <w:t>Further details of each component part of this methodology are set out below.</w:t>
      </w:r>
    </w:p>
    <w:p w14:paraId="5FD58354" w14:textId="04931211" w:rsidR="00452BA4" w:rsidRPr="00E23C1F" w:rsidRDefault="006E1EA1" w:rsidP="00695F42">
      <w:pPr>
        <w:pStyle w:val="ListParagraph"/>
        <w:numPr>
          <w:ilvl w:val="1"/>
          <w:numId w:val="19"/>
        </w:numPr>
        <w:ind w:left="426" w:hanging="568"/>
        <w:rPr>
          <w:rFonts w:ascii="Arial" w:hAnsi="Arial" w:cs="Arial"/>
          <w:b/>
          <w:bCs/>
          <w:sz w:val="24"/>
          <w:szCs w:val="24"/>
        </w:rPr>
      </w:pPr>
      <w:r w:rsidRPr="00E23C1F">
        <w:rPr>
          <w:rFonts w:ascii="Arial" w:hAnsi="Arial" w:cs="Arial"/>
          <w:b/>
          <w:bCs/>
          <w:sz w:val="24"/>
          <w:szCs w:val="24"/>
        </w:rPr>
        <w:t>Chronology Exercise</w:t>
      </w:r>
      <w:r w:rsidR="00A31FBD" w:rsidRPr="00E23C1F">
        <w:rPr>
          <w:rFonts w:ascii="Arial" w:hAnsi="Arial" w:cs="Arial"/>
          <w:b/>
          <w:bCs/>
          <w:sz w:val="24"/>
          <w:szCs w:val="24"/>
        </w:rPr>
        <w:t xml:space="preserve"> (December 2021)</w:t>
      </w:r>
    </w:p>
    <w:p w14:paraId="375073B5" w14:textId="455E2D7A" w:rsidR="006E1EA1" w:rsidRDefault="000E1478" w:rsidP="009F2DEA">
      <w:pPr>
        <w:ind w:left="360"/>
        <w:jc w:val="both"/>
        <w:rPr>
          <w:rFonts w:ascii="Arial" w:hAnsi="Arial" w:cs="Arial"/>
          <w:sz w:val="24"/>
          <w:szCs w:val="24"/>
        </w:rPr>
      </w:pPr>
      <w:r>
        <w:rPr>
          <w:rFonts w:ascii="Arial" w:hAnsi="Arial" w:cs="Arial"/>
          <w:sz w:val="24"/>
          <w:szCs w:val="24"/>
        </w:rPr>
        <w:t>A</w:t>
      </w:r>
      <w:r w:rsidR="00AC305E">
        <w:rPr>
          <w:rFonts w:ascii="Arial" w:hAnsi="Arial" w:cs="Arial"/>
          <w:sz w:val="24"/>
          <w:szCs w:val="24"/>
        </w:rPr>
        <w:t xml:space="preserve"> </w:t>
      </w:r>
      <w:r w:rsidR="003C588A">
        <w:rPr>
          <w:rFonts w:ascii="Arial" w:hAnsi="Arial" w:cs="Arial"/>
          <w:sz w:val="24"/>
          <w:szCs w:val="24"/>
        </w:rPr>
        <w:t>C</w:t>
      </w:r>
      <w:r w:rsidR="00AC305E">
        <w:rPr>
          <w:rFonts w:ascii="Arial" w:hAnsi="Arial" w:cs="Arial"/>
          <w:sz w:val="24"/>
          <w:szCs w:val="24"/>
        </w:rPr>
        <w:t xml:space="preserve">hronology </w:t>
      </w:r>
      <w:r w:rsidR="003C588A">
        <w:rPr>
          <w:rFonts w:ascii="Arial" w:hAnsi="Arial" w:cs="Arial"/>
          <w:sz w:val="24"/>
          <w:szCs w:val="24"/>
        </w:rPr>
        <w:t>E</w:t>
      </w:r>
      <w:r w:rsidR="00AC305E">
        <w:rPr>
          <w:rFonts w:ascii="Arial" w:hAnsi="Arial" w:cs="Arial"/>
          <w:sz w:val="24"/>
          <w:szCs w:val="24"/>
        </w:rPr>
        <w:t xml:space="preserve">xercise was </w:t>
      </w:r>
      <w:r w:rsidR="009F2DEA">
        <w:rPr>
          <w:rFonts w:ascii="Arial" w:hAnsi="Arial" w:cs="Arial"/>
          <w:sz w:val="24"/>
          <w:szCs w:val="24"/>
        </w:rPr>
        <w:t>undertaken</w:t>
      </w:r>
      <w:r w:rsidR="00AC305E">
        <w:rPr>
          <w:rFonts w:ascii="Arial" w:hAnsi="Arial" w:cs="Arial"/>
          <w:sz w:val="24"/>
          <w:szCs w:val="24"/>
        </w:rPr>
        <w:t xml:space="preserve"> in preparation </w:t>
      </w:r>
      <w:r w:rsidR="003C588A">
        <w:rPr>
          <w:rFonts w:ascii="Arial" w:hAnsi="Arial" w:cs="Arial"/>
          <w:sz w:val="24"/>
          <w:szCs w:val="24"/>
        </w:rPr>
        <w:t xml:space="preserve">for </w:t>
      </w:r>
      <w:r w:rsidR="001C4659">
        <w:rPr>
          <w:rFonts w:ascii="Arial" w:hAnsi="Arial" w:cs="Arial"/>
          <w:sz w:val="24"/>
          <w:szCs w:val="24"/>
        </w:rPr>
        <w:t>a</w:t>
      </w:r>
      <w:r w:rsidR="003C588A">
        <w:rPr>
          <w:rFonts w:ascii="Arial" w:hAnsi="Arial" w:cs="Arial"/>
          <w:sz w:val="24"/>
          <w:szCs w:val="24"/>
        </w:rPr>
        <w:t xml:space="preserve"> Practice Event to avoid hindsight bias when sharing the case example with the group. Information received in Agency Summary Reports for the Rapid Review in </w:t>
      </w:r>
      <w:r w:rsidR="00BD144E">
        <w:rPr>
          <w:rFonts w:ascii="Arial" w:hAnsi="Arial" w:cs="Arial"/>
          <w:sz w:val="24"/>
          <w:szCs w:val="24"/>
        </w:rPr>
        <w:t>early</w:t>
      </w:r>
      <w:r w:rsidR="003C588A">
        <w:rPr>
          <w:rFonts w:ascii="Arial" w:hAnsi="Arial" w:cs="Arial"/>
          <w:sz w:val="24"/>
          <w:szCs w:val="24"/>
        </w:rPr>
        <w:t xml:space="preserve"> 2020 was extracted to create a multi-agency timeline of involvement </w:t>
      </w:r>
      <w:r w:rsidR="00F05370">
        <w:rPr>
          <w:rFonts w:ascii="Arial" w:hAnsi="Arial" w:cs="Arial"/>
          <w:sz w:val="24"/>
          <w:szCs w:val="24"/>
        </w:rPr>
        <w:t xml:space="preserve">from September 2008 to December 2019, </w:t>
      </w:r>
      <w:r w:rsidR="003C588A">
        <w:rPr>
          <w:rFonts w:ascii="Arial" w:hAnsi="Arial" w:cs="Arial"/>
          <w:sz w:val="24"/>
          <w:szCs w:val="24"/>
        </w:rPr>
        <w:t xml:space="preserve">which was colour coded to clearly identify which agency the information </w:t>
      </w:r>
      <w:r w:rsidR="0016162E">
        <w:rPr>
          <w:rFonts w:ascii="Arial" w:hAnsi="Arial" w:cs="Arial"/>
          <w:sz w:val="24"/>
          <w:szCs w:val="24"/>
        </w:rPr>
        <w:t>had come from</w:t>
      </w:r>
      <w:r w:rsidR="003C588A">
        <w:rPr>
          <w:rFonts w:ascii="Arial" w:hAnsi="Arial" w:cs="Arial"/>
          <w:sz w:val="24"/>
          <w:szCs w:val="24"/>
        </w:rPr>
        <w:t xml:space="preserve">. The Agency Summary Reports used in this exercise </w:t>
      </w:r>
      <w:r w:rsidR="006853FE">
        <w:rPr>
          <w:rFonts w:ascii="Arial" w:hAnsi="Arial" w:cs="Arial"/>
          <w:sz w:val="24"/>
          <w:szCs w:val="24"/>
        </w:rPr>
        <w:t>were provided by</w:t>
      </w:r>
      <w:r w:rsidR="003C588A">
        <w:rPr>
          <w:rFonts w:ascii="Arial" w:hAnsi="Arial" w:cs="Arial"/>
          <w:sz w:val="24"/>
          <w:szCs w:val="24"/>
        </w:rPr>
        <w:t>:</w:t>
      </w:r>
    </w:p>
    <w:p w14:paraId="2025FCEC" w14:textId="53A98EB5" w:rsidR="003C588A" w:rsidRPr="003C588A" w:rsidRDefault="003C588A" w:rsidP="003C588A">
      <w:pPr>
        <w:pStyle w:val="ListParagraph"/>
        <w:numPr>
          <w:ilvl w:val="0"/>
          <w:numId w:val="16"/>
        </w:numPr>
        <w:spacing w:after="0"/>
        <w:rPr>
          <w:rFonts w:ascii="Arial" w:hAnsi="Arial" w:cs="Arial"/>
          <w:sz w:val="24"/>
          <w:szCs w:val="24"/>
        </w:rPr>
      </w:pPr>
      <w:r w:rsidRPr="003C588A">
        <w:rPr>
          <w:rFonts w:ascii="Arial" w:hAnsi="Arial" w:cs="Arial"/>
          <w:sz w:val="24"/>
          <w:szCs w:val="24"/>
        </w:rPr>
        <w:t>I</w:t>
      </w:r>
      <w:r>
        <w:rPr>
          <w:rFonts w:ascii="Arial" w:hAnsi="Arial" w:cs="Arial"/>
          <w:sz w:val="24"/>
          <w:szCs w:val="24"/>
        </w:rPr>
        <w:t xml:space="preserve">ntegrated </w:t>
      </w:r>
      <w:r w:rsidRPr="003C588A">
        <w:rPr>
          <w:rFonts w:ascii="Arial" w:hAnsi="Arial" w:cs="Arial"/>
          <w:sz w:val="24"/>
          <w:szCs w:val="24"/>
        </w:rPr>
        <w:t>C</w:t>
      </w:r>
      <w:r>
        <w:rPr>
          <w:rFonts w:ascii="Arial" w:hAnsi="Arial" w:cs="Arial"/>
          <w:sz w:val="24"/>
          <w:szCs w:val="24"/>
        </w:rPr>
        <w:t>hildren’s Services</w:t>
      </w:r>
      <w:r w:rsidRPr="003C588A">
        <w:rPr>
          <w:rFonts w:ascii="Arial" w:hAnsi="Arial" w:cs="Arial"/>
          <w:sz w:val="24"/>
          <w:szCs w:val="24"/>
        </w:rPr>
        <w:t xml:space="preserve"> </w:t>
      </w:r>
    </w:p>
    <w:p w14:paraId="6C64AE37" w14:textId="16D19CE8" w:rsidR="003C588A" w:rsidRPr="003C588A" w:rsidRDefault="003C588A" w:rsidP="003C588A">
      <w:pPr>
        <w:pStyle w:val="ListParagraph"/>
        <w:numPr>
          <w:ilvl w:val="0"/>
          <w:numId w:val="16"/>
        </w:numPr>
        <w:spacing w:after="0"/>
        <w:rPr>
          <w:rFonts w:ascii="Arial" w:hAnsi="Arial" w:cs="Arial"/>
          <w:sz w:val="24"/>
          <w:szCs w:val="24"/>
        </w:rPr>
      </w:pPr>
      <w:r>
        <w:rPr>
          <w:rFonts w:ascii="Arial" w:hAnsi="Arial" w:cs="Arial"/>
          <w:sz w:val="24"/>
          <w:szCs w:val="24"/>
        </w:rPr>
        <w:t xml:space="preserve">Health - </w:t>
      </w:r>
      <w:r w:rsidRPr="003C588A">
        <w:rPr>
          <w:rFonts w:ascii="Arial" w:hAnsi="Arial" w:cs="Arial"/>
          <w:sz w:val="24"/>
          <w:szCs w:val="24"/>
        </w:rPr>
        <w:t xml:space="preserve">Primary Care </w:t>
      </w:r>
    </w:p>
    <w:p w14:paraId="6D7C74EE" w14:textId="77777777" w:rsidR="003C588A" w:rsidRPr="003C588A" w:rsidRDefault="003C588A" w:rsidP="003C588A">
      <w:pPr>
        <w:pStyle w:val="ListParagraph"/>
        <w:numPr>
          <w:ilvl w:val="0"/>
          <w:numId w:val="16"/>
        </w:numPr>
        <w:spacing w:after="0"/>
        <w:rPr>
          <w:rFonts w:ascii="Arial" w:hAnsi="Arial" w:cs="Arial"/>
          <w:sz w:val="24"/>
          <w:szCs w:val="24"/>
        </w:rPr>
      </w:pPr>
      <w:r w:rsidRPr="003C588A">
        <w:rPr>
          <w:rFonts w:ascii="Arial" w:hAnsi="Arial" w:cs="Arial"/>
          <w:sz w:val="24"/>
          <w:szCs w:val="24"/>
        </w:rPr>
        <w:t>Education Safeguarding</w:t>
      </w:r>
    </w:p>
    <w:p w14:paraId="5A9EBF87" w14:textId="27C3A54E" w:rsidR="003C588A" w:rsidRPr="003C588A" w:rsidRDefault="003C588A" w:rsidP="003C588A">
      <w:pPr>
        <w:pStyle w:val="ListParagraph"/>
        <w:numPr>
          <w:ilvl w:val="0"/>
          <w:numId w:val="16"/>
        </w:numPr>
        <w:spacing w:after="0"/>
        <w:rPr>
          <w:rFonts w:ascii="Arial" w:hAnsi="Arial" w:cs="Arial"/>
          <w:sz w:val="24"/>
          <w:szCs w:val="24"/>
        </w:rPr>
      </w:pPr>
      <w:r w:rsidRPr="003C588A">
        <w:rPr>
          <w:rFonts w:ascii="Arial" w:hAnsi="Arial" w:cs="Arial"/>
          <w:sz w:val="24"/>
          <w:szCs w:val="24"/>
        </w:rPr>
        <w:t>E</w:t>
      </w:r>
      <w:r>
        <w:rPr>
          <w:rFonts w:ascii="Arial" w:hAnsi="Arial" w:cs="Arial"/>
          <w:sz w:val="24"/>
          <w:szCs w:val="24"/>
        </w:rPr>
        <w:t xml:space="preserve">ast </w:t>
      </w:r>
      <w:r w:rsidRPr="003C588A">
        <w:rPr>
          <w:rFonts w:ascii="Arial" w:hAnsi="Arial" w:cs="Arial"/>
          <w:sz w:val="24"/>
          <w:szCs w:val="24"/>
        </w:rPr>
        <w:t>K</w:t>
      </w:r>
      <w:r>
        <w:rPr>
          <w:rFonts w:ascii="Arial" w:hAnsi="Arial" w:cs="Arial"/>
          <w:sz w:val="24"/>
          <w:szCs w:val="24"/>
        </w:rPr>
        <w:t xml:space="preserve">ent </w:t>
      </w:r>
      <w:r w:rsidRPr="003C588A">
        <w:rPr>
          <w:rFonts w:ascii="Arial" w:hAnsi="Arial" w:cs="Arial"/>
          <w:sz w:val="24"/>
          <w:szCs w:val="24"/>
        </w:rPr>
        <w:t>H</w:t>
      </w:r>
      <w:r>
        <w:rPr>
          <w:rFonts w:ascii="Arial" w:hAnsi="Arial" w:cs="Arial"/>
          <w:sz w:val="24"/>
          <w:szCs w:val="24"/>
        </w:rPr>
        <w:t xml:space="preserve">ospitals </w:t>
      </w:r>
      <w:r w:rsidRPr="003C588A">
        <w:rPr>
          <w:rFonts w:ascii="Arial" w:hAnsi="Arial" w:cs="Arial"/>
          <w:sz w:val="24"/>
          <w:szCs w:val="24"/>
        </w:rPr>
        <w:t>U</w:t>
      </w:r>
      <w:r>
        <w:rPr>
          <w:rFonts w:ascii="Arial" w:hAnsi="Arial" w:cs="Arial"/>
          <w:sz w:val="24"/>
          <w:szCs w:val="24"/>
        </w:rPr>
        <w:t xml:space="preserve">niversity </w:t>
      </w:r>
      <w:r w:rsidRPr="003C588A">
        <w:rPr>
          <w:rFonts w:ascii="Arial" w:hAnsi="Arial" w:cs="Arial"/>
          <w:sz w:val="24"/>
          <w:szCs w:val="24"/>
        </w:rPr>
        <w:t>F</w:t>
      </w:r>
      <w:r>
        <w:rPr>
          <w:rFonts w:ascii="Arial" w:hAnsi="Arial" w:cs="Arial"/>
          <w:sz w:val="24"/>
          <w:szCs w:val="24"/>
        </w:rPr>
        <w:t xml:space="preserve">oundation </w:t>
      </w:r>
      <w:r w:rsidRPr="003C588A">
        <w:rPr>
          <w:rFonts w:ascii="Arial" w:hAnsi="Arial" w:cs="Arial"/>
          <w:sz w:val="24"/>
          <w:szCs w:val="24"/>
        </w:rPr>
        <w:t>T</w:t>
      </w:r>
      <w:r>
        <w:rPr>
          <w:rFonts w:ascii="Arial" w:hAnsi="Arial" w:cs="Arial"/>
          <w:sz w:val="24"/>
          <w:szCs w:val="24"/>
        </w:rPr>
        <w:t>rust</w:t>
      </w:r>
    </w:p>
    <w:p w14:paraId="17267BA2" w14:textId="5FE1FDB9" w:rsidR="003C588A" w:rsidRPr="003C588A" w:rsidRDefault="003C588A" w:rsidP="003C588A">
      <w:pPr>
        <w:pStyle w:val="ListParagraph"/>
        <w:numPr>
          <w:ilvl w:val="0"/>
          <w:numId w:val="16"/>
        </w:numPr>
        <w:spacing w:after="0"/>
        <w:rPr>
          <w:rFonts w:ascii="Arial" w:hAnsi="Arial" w:cs="Arial"/>
          <w:sz w:val="24"/>
          <w:szCs w:val="24"/>
        </w:rPr>
      </w:pPr>
      <w:r w:rsidRPr="003C588A">
        <w:rPr>
          <w:rFonts w:ascii="Arial" w:hAnsi="Arial" w:cs="Arial"/>
          <w:sz w:val="24"/>
          <w:szCs w:val="24"/>
        </w:rPr>
        <w:t>K</w:t>
      </w:r>
      <w:r>
        <w:rPr>
          <w:rFonts w:ascii="Arial" w:hAnsi="Arial" w:cs="Arial"/>
          <w:sz w:val="24"/>
          <w:szCs w:val="24"/>
        </w:rPr>
        <w:t xml:space="preserve">ent </w:t>
      </w:r>
      <w:r w:rsidRPr="003C588A">
        <w:rPr>
          <w:rFonts w:ascii="Arial" w:hAnsi="Arial" w:cs="Arial"/>
          <w:sz w:val="24"/>
          <w:szCs w:val="24"/>
        </w:rPr>
        <w:t>C</w:t>
      </w:r>
      <w:r>
        <w:rPr>
          <w:rFonts w:ascii="Arial" w:hAnsi="Arial" w:cs="Arial"/>
          <w:sz w:val="24"/>
          <w:szCs w:val="24"/>
        </w:rPr>
        <w:t xml:space="preserve">ommunity </w:t>
      </w:r>
      <w:r w:rsidRPr="003C588A">
        <w:rPr>
          <w:rFonts w:ascii="Arial" w:hAnsi="Arial" w:cs="Arial"/>
          <w:sz w:val="24"/>
          <w:szCs w:val="24"/>
        </w:rPr>
        <w:t>H</w:t>
      </w:r>
      <w:r>
        <w:rPr>
          <w:rFonts w:ascii="Arial" w:hAnsi="Arial" w:cs="Arial"/>
          <w:sz w:val="24"/>
          <w:szCs w:val="24"/>
        </w:rPr>
        <w:t xml:space="preserve">ealth NHS </w:t>
      </w:r>
      <w:r w:rsidRPr="003C588A">
        <w:rPr>
          <w:rFonts w:ascii="Arial" w:hAnsi="Arial" w:cs="Arial"/>
          <w:sz w:val="24"/>
          <w:szCs w:val="24"/>
        </w:rPr>
        <w:t>F</w:t>
      </w:r>
      <w:r>
        <w:rPr>
          <w:rFonts w:ascii="Arial" w:hAnsi="Arial" w:cs="Arial"/>
          <w:sz w:val="24"/>
          <w:szCs w:val="24"/>
        </w:rPr>
        <w:t xml:space="preserve">oundation </w:t>
      </w:r>
      <w:r w:rsidRPr="003C588A">
        <w:rPr>
          <w:rFonts w:ascii="Arial" w:hAnsi="Arial" w:cs="Arial"/>
          <w:sz w:val="24"/>
          <w:szCs w:val="24"/>
        </w:rPr>
        <w:t>T</w:t>
      </w:r>
      <w:r>
        <w:rPr>
          <w:rFonts w:ascii="Arial" w:hAnsi="Arial" w:cs="Arial"/>
          <w:sz w:val="24"/>
          <w:szCs w:val="24"/>
        </w:rPr>
        <w:t>rust</w:t>
      </w:r>
    </w:p>
    <w:p w14:paraId="3A61A44F" w14:textId="77777777" w:rsidR="003C588A" w:rsidRPr="003C588A" w:rsidRDefault="003C588A" w:rsidP="003C588A">
      <w:pPr>
        <w:pStyle w:val="ListParagraph"/>
        <w:numPr>
          <w:ilvl w:val="0"/>
          <w:numId w:val="16"/>
        </w:numPr>
        <w:spacing w:after="0"/>
        <w:rPr>
          <w:rFonts w:ascii="Arial" w:hAnsi="Arial" w:cs="Arial"/>
          <w:sz w:val="24"/>
          <w:szCs w:val="24"/>
        </w:rPr>
      </w:pPr>
      <w:r w:rsidRPr="003C588A">
        <w:rPr>
          <w:rFonts w:ascii="Arial" w:hAnsi="Arial" w:cs="Arial"/>
          <w:sz w:val="24"/>
          <w:szCs w:val="24"/>
        </w:rPr>
        <w:t>Kent Police</w:t>
      </w:r>
    </w:p>
    <w:p w14:paraId="4EE935DA" w14:textId="69FA8D24" w:rsidR="003C588A" w:rsidRPr="003C588A" w:rsidRDefault="003C588A" w:rsidP="003C588A">
      <w:pPr>
        <w:pStyle w:val="ListParagraph"/>
        <w:numPr>
          <w:ilvl w:val="0"/>
          <w:numId w:val="16"/>
        </w:numPr>
        <w:spacing w:after="0"/>
        <w:rPr>
          <w:rFonts w:ascii="Arial" w:hAnsi="Arial" w:cs="Arial"/>
          <w:sz w:val="24"/>
          <w:szCs w:val="24"/>
        </w:rPr>
      </w:pPr>
      <w:r w:rsidRPr="003C588A">
        <w:rPr>
          <w:rFonts w:ascii="Arial" w:hAnsi="Arial" w:cs="Arial"/>
          <w:sz w:val="24"/>
          <w:szCs w:val="24"/>
        </w:rPr>
        <w:t>S</w:t>
      </w:r>
      <w:r>
        <w:rPr>
          <w:rFonts w:ascii="Arial" w:hAnsi="Arial" w:cs="Arial"/>
          <w:sz w:val="24"/>
          <w:szCs w:val="24"/>
        </w:rPr>
        <w:t xml:space="preserve">outh </w:t>
      </w:r>
      <w:r w:rsidRPr="003C588A">
        <w:rPr>
          <w:rFonts w:ascii="Arial" w:hAnsi="Arial" w:cs="Arial"/>
          <w:sz w:val="24"/>
          <w:szCs w:val="24"/>
        </w:rPr>
        <w:t>E</w:t>
      </w:r>
      <w:r>
        <w:rPr>
          <w:rFonts w:ascii="Arial" w:hAnsi="Arial" w:cs="Arial"/>
          <w:sz w:val="24"/>
          <w:szCs w:val="24"/>
        </w:rPr>
        <w:t xml:space="preserve">ast </w:t>
      </w:r>
      <w:r w:rsidRPr="003C588A">
        <w:rPr>
          <w:rFonts w:ascii="Arial" w:hAnsi="Arial" w:cs="Arial"/>
          <w:sz w:val="24"/>
          <w:szCs w:val="24"/>
        </w:rPr>
        <w:t>C</w:t>
      </w:r>
      <w:r>
        <w:rPr>
          <w:rFonts w:ascii="Arial" w:hAnsi="Arial" w:cs="Arial"/>
          <w:sz w:val="24"/>
          <w:szCs w:val="24"/>
        </w:rPr>
        <w:t xml:space="preserve">oast </w:t>
      </w:r>
      <w:r w:rsidRPr="003C588A">
        <w:rPr>
          <w:rFonts w:ascii="Arial" w:hAnsi="Arial" w:cs="Arial"/>
          <w:sz w:val="24"/>
          <w:szCs w:val="24"/>
        </w:rPr>
        <w:t>A</w:t>
      </w:r>
      <w:r>
        <w:rPr>
          <w:rFonts w:ascii="Arial" w:hAnsi="Arial" w:cs="Arial"/>
          <w:sz w:val="24"/>
          <w:szCs w:val="24"/>
        </w:rPr>
        <w:t>mbulance Service</w:t>
      </w:r>
    </w:p>
    <w:p w14:paraId="25D17C9B" w14:textId="7D0A80B2" w:rsidR="00F87FA1" w:rsidRDefault="003C588A" w:rsidP="00406335">
      <w:pPr>
        <w:pStyle w:val="ListParagraph"/>
        <w:numPr>
          <w:ilvl w:val="0"/>
          <w:numId w:val="16"/>
        </w:numPr>
        <w:spacing w:after="0"/>
        <w:rPr>
          <w:rFonts w:ascii="Arial" w:hAnsi="Arial" w:cs="Arial"/>
          <w:sz w:val="24"/>
          <w:szCs w:val="24"/>
        </w:rPr>
      </w:pPr>
      <w:r w:rsidRPr="0058564C">
        <w:rPr>
          <w:rFonts w:ascii="Arial" w:hAnsi="Arial" w:cs="Arial"/>
          <w:sz w:val="24"/>
          <w:szCs w:val="24"/>
        </w:rPr>
        <w:t>Early Years childcare provider</w:t>
      </w:r>
    </w:p>
    <w:p w14:paraId="16F82E71" w14:textId="77777777" w:rsidR="0058564C" w:rsidRPr="0058564C" w:rsidRDefault="0058564C" w:rsidP="007D58FB">
      <w:pPr>
        <w:pStyle w:val="ListParagraph"/>
        <w:spacing w:after="0"/>
        <w:rPr>
          <w:rFonts w:ascii="Arial" w:hAnsi="Arial" w:cs="Arial"/>
          <w:sz w:val="24"/>
          <w:szCs w:val="24"/>
        </w:rPr>
      </w:pPr>
    </w:p>
    <w:p w14:paraId="2EFF50C0" w14:textId="401F0CFE" w:rsidR="003C588A" w:rsidRDefault="00550309" w:rsidP="00CC2F0F">
      <w:pPr>
        <w:ind w:left="360"/>
        <w:jc w:val="both"/>
        <w:rPr>
          <w:rFonts w:ascii="Arial" w:hAnsi="Arial" w:cs="Arial"/>
          <w:sz w:val="24"/>
          <w:szCs w:val="24"/>
        </w:rPr>
      </w:pPr>
      <w:r>
        <w:rPr>
          <w:rFonts w:ascii="Arial" w:hAnsi="Arial" w:cs="Arial"/>
          <w:sz w:val="24"/>
          <w:szCs w:val="24"/>
        </w:rPr>
        <w:t>Not only did</w:t>
      </w:r>
      <w:r w:rsidR="003C588A">
        <w:rPr>
          <w:rFonts w:ascii="Arial" w:hAnsi="Arial" w:cs="Arial"/>
          <w:sz w:val="24"/>
          <w:szCs w:val="24"/>
        </w:rPr>
        <w:t xml:space="preserve"> this exercise enable </w:t>
      </w:r>
      <w:r w:rsidR="00133F8A">
        <w:rPr>
          <w:rFonts w:ascii="Arial" w:hAnsi="Arial" w:cs="Arial"/>
          <w:sz w:val="24"/>
          <w:szCs w:val="24"/>
        </w:rPr>
        <w:t>the</w:t>
      </w:r>
      <w:r>
        <w:rPr>
          <w:rFonts w:ascii="Arial" w:hAnsi="Arial" w:cs="Arial"/>
          <w:sz w:val="24"/>
          <w:szCs w:val="24"/>
        </w:rPr>
        <w:t xml:space="preserve"> creat</w:t>
      </w:r>
      <w:r w:rsidR="00133F8A">
        <w:rPr>
          <w:rFonts w:ascii="Arial" w:hAnsi="Arial" w:cs="Arial"/>
          <w:sz w:val="24"/>
          <w:szCs w:val="24"/>
        </w:rPr>
        <w:t>ion of</w:t>
      </w:r>
      <w:r>
        <w:rPr>
          <w:rFonts w:ascii="Arial" w:hAnsi="Arial" w:cs="Arial"/>
          <w:sz w:val="24"/>
          <w:szCs w:val="24"/>
        </w:rPr>
        <w:t xml:space="preserve"> a case study example that did not give those at the Practice Event an unfair advantage in terms of what was </w:t>
      </w:r>
      <w:r w:rsidR="005E015F">
        <w:rPr>
          <w:rFonts w:ascii="Arial" w:hAnsi="Arial" w:cs="Arial"/>
          <w:sz w:val="24"/>
          <w:szCs w:val="24"/>
        </w:rPr>
        <w:t>‘</w:t>
      </w:r>
      <w:r>
        <w:rPr>
          <w:rFonts w:ascii="Arial" w:hAnsi="Arial" w:cs="Arial"/>
          <w:sz w:val="24"/>
          <w:szCs w:val="24"/>
        </w:rPr>
        <w:t>knowable,</w:t>
      </w:r>
      <w:r w:rsidR="005E015F">
        <w:rPr>
          <w:rFonts w:ascii="Arial" w:hAnsi="Arial" w:cs="Arial"/>
          <w:sz w:val="24"/>
          <w:szCs w:val="24"/>
        </w:rPr>
        <w:t>’</w:t>
      </w:r>
      <w:r>
        <w:rPr>
          <w:rFonts w:ascii="Arial" w:hAnsi="Arial" w:cs="Arial"/>
          <w:sz w:val="24"/>
          <w:szCs w:val="24"/>
        </w:rPr>
        <w:t xml:space="preserve"> it also </w:t>
      </w:r>
      <w:r w:rsidR="009F2DEA">
        <w:rPr>
          <w:rFonts w:ascii="Arial" w:hAnsi="Arial" w:cs="Arial"/>
          <w:sz w:val="24"/>
          <w:szCs w:val="24"/>
        </w:rPr>
        <w:t>allowed for the highlighting of</w:t>
      </w:r>
      <w:r>
        <w:rPr>
          <w:rFonts w:ascii="Arial" w:hAnsi="Arial" w:cs="Arial"/>
          <w:sz w:val="24"/>
          <w:szCs w:val="24"/>
        </w:rPr>
        <w:t xml:space="preserve"> information that </w:t>
      </w:r>
      <w:r w:rsidR="00DB3F34">
        <w:rPr>
          <w:rFonts w:ascii="Arial" w:hAnsi="Arial" w:cs="Arial"/>
          <w:sz w:val="24"/>
          <w:szCs w:val="24"/>
        </w:rPr>
        <w:t xml:space="preserve">it </w:t>
      </w:r>
      <w:r>
        <w:rPr>
          <w:rFonts w:ascii="Arial" w:hAnsi="Arial" w:cs="Arial"/>
          <w:sz w:val="24"/>
          <w:szCs w:val="24"/>
        </w:rPr>
        <w:t xml:space="preserve">was not </w:t>
      </w:r>
      <w:r w:rsidR="00DB3F34">
        <w:rPr>
          <w:rFonts w:ascii="Arial" w:hAnsi="Arial" w:cs="Arial"/>
          <w:sz w:val="24"/>
          <w:szCs w:val="24"/>
        </w:rPr>
        <w:t xml:space="preserve">possible to </w:t>
      </w:r>
      <w:r>
        <w:rPr>
          <w:rFonts w:ascii="Arial" w:hAnsi="Arial" w:cs="Arial"/>
          <w:sz w:val="24"/>
          <w:szCs w:val="24"/>
        </w:rPr>
        <w:t xml:space="preserve">discuss </w:t>
      </w:r>
      <w:r w:rsidR="00F05370">
        <w:rPr>
          <w:rFonts w:ascii="Arial" w:hAnsi="Arial" w:cs="Arial"/>
          <w:sz w:val="24"/>
          <w:szCs w:val="24"/>
        </w:rPr>
        <w:t xml:space="preserve">in detail </w:t>
      </w:r>
      <w:r>
        <w:rPr>
          <w:rFonts w:ascii="Arial" w:hAnsi="Arial" w:cs="Arial"/>
          <w:sz w:val="24"/>
          <w:szCs w:val="24"/>
        </w:rPr>
        <w:t>at the Rapid Review</w:t>
      </w:r>
      <w:r w:rsidR="00BC0C6C">
        <w:rPr>
          <w:rFonts w:ascii="Arial" w:hAnsi="Arial" w:cs="Arial"/>
          <w:sz w:val="24"/>
          <w:szCs w:val="24"/>
        </w:rPr>
        <w:t>,</w:t>
      </w:r>
      <w:r>
        <w:rPr>
          <w:rFonts w:ascii="Arial" w:hAnsi="Arial" w:cs="Arial"/>
          <w:sz w:val="24"/>
          <w:szCs w:val="24"/>
        </w:rPr>
        <w:t xml:space="preserve"> </w:t>
      </w:r>
      <w:r w:rsidR="00036BE5">
        <w:rPr>
          <w:rFonts w:ascii="Arial" w:hAnsi="Arial" w:cs="Arial"/>
          <w:sz w:val="24"/>
          <w:szCs w:val="24"/>
        </w:rPr>
        <w:t>but which</w:t>
      </w:r>
      <w:r>
        <w:rPr>
          <w:rFonts w:ascii="Arial" w:hAnsi="Arial" w:cs="Arial"/>
          <w:sz w:val="24"/>
          <w:szCs w:val="24"/>
        </w:rPr>
        <w:t xml:space="preserve"> </w:t>
      </w:r>
      <w:r w:rsidR="00036BE5">
        <w:rPr>
          <w:rFonts w:ascii="Arial" w:hAnsi="Arial" w:cs="Arial"/>
          <w:sz w:val="24"/>
          <w:szCs w:val="24"/>
        </w:rPr>
        <w:t>is</w:t>
      </w:r>
      <w:r>
        <w:rPr>
          <w:rFonts w:ascii="Arial" w:hAnsi="Arial" w:cs="Arial"/>
          <w:sz w:val="24"/>
          <w:szCs w:val="24"/>
        </w:rPr>
        <w:t xml:space="preserve"> likely to have been salient in terms of factors relevant to </w:t>
      </w:r>
      <w:r w:rsidR="00754F85">
        <w:rPr>
          <w:rFonts w:ascii="Arial" w:hAnsi="Arial" w:cs="Arial"/>
          <w:sz w:val="24"/>
          <w:szCs w:val="24"/>
        </w:rPr>
        <w:t>the child’s</w:t>
      </w:r>
      <w:r>
        <w:rPr>
          <w:rFonts w:ascii="Arial" w:hAnsi="Arial" w:cs="Arial"/>
          <w:sz w:val="24"/>
          <w:szCs w:val="24"/>
        </w:rPr>
        <w:t xml:space="preserve"> death</w:t>
      </w:r>
      <w:r w:rsidR="008B15DA">
        <w:rPr>
          <w:rFonts w:ascii="Arial" w:hAnsi="Arial" w:cs="Arial"/>
          <w:sz w:val="24"/>
          <w:szCs w:val="24"/>
        </w:rPr>
        <w:t>. This has helped inform</w:t>
      </w:r>
      <w:r w:rsidR="00C716A7">
        <w:rPr>
          <w:rFonts w:ascii="Arial" w:hAnsi="Arial" w:cs="Arial"/>
          <w:sz w:val="24"/>
          <w:szCs w:val="24"/>
        </w:rPr>
        <w:t xml:space="preserve"> </w:t>
      </w:r>
      <w:r w:rsidR="00F23D22">
        <w:rPr>
          <w:rFonts w:ascii="Arial" w:hAnsi="Arial" w:cs="Arial"/>
          <w:sz w:val="24"/>
          <w:szCs w:val="24"/>
        </w:rPr>
        <w:t>follow-up</w:t>
      </w:r>
      <w:r w:rsidR="00C716A7">
        <w:rPr>
          <w:rFonts w:ascii="Arial" w:hAnsi="Arial" w:cs="Arial"/>
          <w:sz w:val="24"/>
          <w:szCs w:val="24"/>
        </w:rPr>
        <w:t xml:space="preserve"> Action Plan</w:t>
      </w:r>
      <w:r w:rsidR="008B15DA">
        <w:rPr>
          <w:rFonts w:ascii="Arial" w:hAnsi="Arial" w:cs="Arial"/>
          <w:sz w:val="24"/>
          <w:szCs w:val="24"/>
        </w:rPr>
        <w:t xml:space="preserve"> 2 (December 2021)</w:t>
      </w:r>
      <w:r>
        <w:rPr>
          <w:rFonts w:ascii="Arial" w:hAnsi="Arial" w:cs="Arial"/>
          <w:sz w:val="24"/>
          <w:szCs w:val="24"/>
        </w:rPr>
        <w:t xml:space="preserve">. </w:t>
      </w:r>
      <w:r w:rsidR="00AA1975">
        <w:rPr>
          <w:rFonts w:ascii="Arial" w:hAnsi="Arial" w:cs="Arial"/>
          <w:sz w:val="24"/>
          <w:szCs w:val="24"/>
        </w:rPr>
        <w:t xml:space="preserve">The </w:t>
      </w:r>
      <w:r w:rsidR="000A65CD">
        <w:rPr>
          <w:rFonts w:ascii="Arial" w:hAnsi="Arial" w:cs="Arial"/>
          <w:sz w:val="24"/>
          <w:szCs w:val="24"/>
        </w:rPr>
        <w:t>further</w:t>
      </w:r>
      <w:r w:rsidR="00AA1975">
        <w:rPr>
          <w:rFonts w:ascii="Arial" w:hAnsi="Arial" w:cs="Arial"/>
          <w:sz w:val="24"/>
          <w:szCs w:val="24"/>
        </w:rPr>
        <w:t xml:space="preserve"> </w:t>
      </w:r>
      <w:r w:rsidR="0072727F">
        <w:rPr>
          <w:rFonts w:ascii="Arial" w:hAnsi="Arial" w:cs="Arial"/>
          <w:sz w:val="24"/>
          <w:szCs w:val="24"/>
        </w:rPr>
        <w:t>themes</w:t>
      </w:r>
      <w:r w:rsidR="00AA1975">
        <w:rPr>
          <w:rFonts w:ascii="Arial" w:hAnsi="Arial" w:cs="Arial"/>
          <w:sz w:val="24"/>
          <w:szCs w:val="24"/>
        </w:rPr>
        <w:t xml:space="preserve"> identified as part of this </w:t>
      </w:r>
      <w:r w:rsidR="0072727F">
        <w:rPr>
          <w:rFonts w:ascii="Arial" w:hAnsi="Arial" w:cs="Arial"/>
          <w:sz w:val="24"/>
          <w:szCs w:val="24"/>
        </w:rPr>
        <w:t>exercise have been summarised on page 3.</w:t>
      </w:r>
    </w:p>
    <w:p w14:paraId="43BAC93E" w14:textId="47C20489" w:rsidR="00F05370" w:rsidRPr="00F05370" w:rsidRDefault="00F05370" w:rsidP="00D15789">
      <w:pPr>
        <w:ind w:left="360"/>
        <w:jc w:val="both"/>
        <w:rPr>
          <w:rFonts w:ascii="Arial" w:hAnsi="Arial" w:cs="Arial"/>
          <w:sz w:val="24"/>
          <w:szCs w:val="24"/>
        </w:rPr>
      </w:pPr>
      <w:r w:rsidRPr="00F05370">
        <w:rPr>
          <w:rFonts w:ascii="Arial" w:hAnsi="Arial" w:cs="Arial"/>
          <w:sz w:val="24"/>
          <w:szCs w:val="24"/>
          <w:u w:val="single"/>
        </w:rPr>
        <w:t>Adverse Childhood Experiences</w:t>
      </w:r>
      <w:r w:rsidR="00A74656">
        <w:rPr>
          <w:rFonts w:ascii="Arial" w:hAnsi="Arial" w:cs="Arial"/>
          <w:sz w:val="24"/>
          <w:szCs w:val="24"/>
          <w:u w:val="single"/>
        </w:rPr>
        <w:t>:</w:t>
      </w:r>
      <w:r w:rsidR="00564BC2" w:rsidRPr="00564BC2">
        <w:rPr>
          <w:rFonts w:ascii="Arial" w:hAnsi="Arial" w:cs="Arial"/>
          <w:sz w:val="24"/>
          <w:szCs w:val="24"/>
        </w:rPr>
        <w:t xml:space="preserve"> </w:t>
      </w:r>
      <w:r w:rsidR="00564BC2">
        <w:rPr>
          <w:rFonts w:ascii="Arial" w:hAnsi="Arial" w:cs="Arial"/>
          <w:sz w:val="24"/>
          <w:szCs w:val="24"/>
        </w:rPr>
        <w:t xml:space="preserve">As an adult, Mother disclosed to her GP she had been the victim of intra-familial sexual abuse between the ages of 3 and 16 </w:t>
      </w:r>
      <w:r w:rsidR="00564BC2">
        <w:rPr>
          <w:rFonts w:ascii="Arial" w:hAnsi="Arial" w:cs="Arial"/>
          <w:sz w:val="24"/>
          <w:szCs w:val="24"/>
        </w:rPr>
        <w:lastRenderedPageBreak/>
        <w:t>years. At the age of 16, Mother is also recorded to have suffered a miscarriage. At this time, domestic abuse was noted between Mother and her partner by Health professionals. It is unclear from records if a trauma informed approach to supporting Mother was considered when she became a parent herself, recognising that her childhood experiences were likely to impact her parenting style and capability.</w:t>
      </w:r>
    </w:p>
    <w:p w14:paraId="38F69769" w14:textId="0CFE6147" w:rsidR="00220516" w:rsidRDefault="00E44D36" w:rsidP="00D15789">
      <w:pPr>
        <w:ind w:left="360"/>
        <w:jc w:val="both"/>
        <w:rPr>
          <w:rFonts w:ascii="Arial" w:hAnsi="Arial" w:cs="Arial"/>
          <w:sz w:val="24"/>
          <w:szCs w:val="24"/>
        </w:rPr>
      </w:pPr>
      <w:r w:rsidRPr="00E44D36">
        <w:rPr>
          <w:rFonts w:ascii="Arial" w:hAnsi="Arial" w:cs="Arial"/>
          <w:sz w:val="24"/>
          <w:szCs w:val="24"/>
          <w:u w:val="single"/>
        </w:rPr>
        <w:t>Pregnancies</w:t>
      </w:r>
      <w:r w:rsidR="00A74656">
        <w:rPr>
          <w:rFonts w:ascii="Arial" w:hAnsi="Arial" w:cs="Arial"/>
          <w:sz w:val="24"/>
          <w:szCs w:val="24"/>
          <w:u w:val="single"/>
        </w:rPr>
        <w:t>:</w:t>
      </w:r>
      <w:r>
        <w:rPr>
          <w:rFonts w:ascii="Arial" w:hAnsi="Arial" w:cs="Arial"/>
          <w:sz w:val="24"/>
          <w:szCs w:val="24"/>
        </w:rPr>
        <w:t xml:space="preserve"> Between the ages of 16 and 27, the chronology suggests that Mother had 4 miscarriages, a termination, 4 live births and was pregnant again. This is</w:t>
      </w:r>
      <w:r w:rsidR="00A62B5B">
        <w:rPr>
          <w:rFonts w:ascii="Arial" w:hAnsi="Arial" w:cs="Arial"/>
          <w:sz w:val="24"/>
          <w:szCs w:val="24"/>
        </w:rPr>
        <w:t xml:space="preserve"> </w:t>
      </w:r>
      <w:r>
        <w:rPr>
          <w:rFonts w:ascii="Arial" w:hAnsi="Arial" w:cs="Arial"/>
          <w:sz w:val="24"/>
          <w:szCs w:val="24"/>
        </w:rPr>
        <w:t>perhaps significant in the context of Mother’s childhood experiences</w:t>
      </w:r>
      <w:r w:rsidR="00220516">
        <w:rPr>
          <w:rFonts w:ascii="Arial" w:hAnsi="Arial" w:cs="Arial"/>
          <w:sz w:val="24"/>
          <w:szCs w:val="24"/>
        </w:rPr>
        <w:t xml:space="preserve"> and</w:t>
      </w:r>
      <w:r>
        <w:rPr>
          <w:rFonts w:ascii="Arial" w:hAnsi="Arial" w:cs="Arial"/>
          <w:sz w:val="24"/>
          <w:szCs w:val="24"/>
        </w:rPr>
        <w:t xml:space="preserve"> reports of domestic abuse in her relationships</w:t>
      </w:r>
      <w:r w:rsidR="00220516">
        <w:rPr>
          <w:rFonts w:ascii="Arial" w:hAnsi="Arial" w:cs="Arial"/>
          <w:sz w:val="24"/>
          <w:szCs w:val="24"/>
        </w:rPr>
        <w:t>, especially when we consider the impact on</w:t>
      </w:r>
      <w:r>
        <w:rPr>
          <w:rFonts w:ascii="Arial" w:hAnsi="Arial" w:cs="Arial"/>
          <w:sz w:val="24"/>
          <w:szCs w:val="24"/>
        </w:rPr>
        <w:t xml:space="preserve"> her mental health</w:t>
      </w:r>
      <w:r w:rsidR="00220516">
        <w:rPr>
          <w:rFonts w:ascii="Arial" w:hAnsi="Arial" w:cs="Arial"/>
          <w:sz w:val="24"/>
          <w:szCs w:val="24"/>
        </w:rPr>
        <w:t xml:space="preserve"> and parenting capability. The records available to us did not suggest this was something considered at the time.</w:t>
      </w:r>
      <w:r w:rsidR="00F23D22">
        <w:rPr>
          <w:rStyle w:val="FootnoteReference"/>
          <w:rFonts w:ascii="Arial" w:hAnsi="Arial" w:cs="Arial"/>
          <w:sz w:val="24"/>
          <w:szCs w:val="24"/>
        </w:rPr>
        <w:footnoteReference w:id="1"/>
      </w:r>
    </w:p>
    <w:p w14:paraId="1CBD4591" w14:textId="134B51FE" w:rsidR="00F05370" w:rsidRDefault="00220516" w:rsidP="00C52857">
      <w:pPr>
        <w:ind w:left="360"/>
        <w:jc w:val="both"/>
        <w:rPr>
          <w:rFonts w:ascii="Arial" w:hAnsi="Arial" w:cs="Arial"/>
          <w:sz w:val="24"/>
          <w:szCs w:val="24"/>
        </w:rPr>
      </w:pPr>
      <w:r w:rsidRPr="00220516">
        <w:rPr>
          <w:rFonts w:ascii="Arial" w:hAnsi="Arial" w:cs="Arial"/>
          <w:sz w:val="24"/>
          <w:szCs w:val="24"/>
          <w:u w:val="single"/>
        </w:rPr>
        <w:t>Trigger events/times</w:t>
      </w:r>
      <w:r w:rsidR="00A74656">
        <w:rPr>
          <w:rFonts w:ascii="Arial" w:hAnsi="Arial" w:cs="Arial"/>
          <w:sz w:val="24"/>
          <w:szCs w:val="24"/>
          <w:u w:val="single"/>
        </w:rPr>
        <w:t>:</w:t>
      </w:r>
      <w:r>
        <w:rPr>
          <w:rFonts w:ascii="Arial" w:hAnsi="Arial" w:cs="Arial"/>
          <w:sz w:val="24"/>
          <w:szCs w:val="24"/>
        </w:rPr>
        <w:t xml:space="preserve"> The chronology highlighted a significant shift in support dynamics for Mother and the children within a short space of time </w:t>
      </w:r>
      <w:r w:rsidR="00A74656">
        <w:rPr>
          <w:rFonts w:ascii="Arial" w:hAnsi="Arial" w:cs="Arial"/>
          <w:sz w:val="24"/>
          <w:szCs w:val="24"/>
        </w:rPr>
        <w:t xml:space="preserve">- </w:t>
      </w:r>
      <w:r>
        <w:rPr>
          <w:rFonts w:ascii="Arial" w:hAnsi="Arial" w:cs="Arial"/>
          <w:sz w:val="24"/>
          <w:szCs w:val="24"/>
        </w:rPr>
        <w:t xml:space="preserve">approximately 6 months prior to </w:t>
      </w:r>
      <w:r w:rsidR="00754F85">
        <w:rPr>
          <w:rFonts w:ascii="Arial" w:hAnsi="Arial" w:cs="Arial"/>
          <w:sz w:val="24"/>
          <w:szCs w:val="24"/>
        </w:rPr>
        <w:t>the child’s</w:t>
      </w:r>
      <w:r>
        <w:rPr>
          <w:rFonts w:ascii="Arial" w:hAnsi="Arial" w:cs="Arial"/>
          <w:sz w:val="24"/>
          <w:szCs w:val="24"/>
        </w:rPr>
        <w:t xml:space="preserve"> death. The changes in the family’s life at this time included </w:t>
      </w:r>
      <w:r w:rsidR="004B6618">
        <w:rPr>
          <w:rFonts w:ascii="Arial" w:hAnsi="Arial" w:cs="Arial"/>
          <w:sz w:val="24"/>
          <w:szCs w:val="24"/>
        </w:rPr>
        <w:t xml:space="preserve">the </w:t>
      </w:r>
      <w:r>
        <w:rPr>
          <w:rFonts w:ascii="Arial" w:hAnsi="Arial" w:cs="Arial"/>
          <w:sz w:val="24"/>
          <w:szCs w:val="24"/>
        </w:rPr>
        <w:t xml:space="preserve">Mother and Father to </w:t>
      </w:r>
      <w:r w:rsidR="00754F85">
        <w:rPr>
          <w:rFonts w:ascii="Arial" w:hAnsi="Arial" w:cs="Arial"/>
          <w:sz w:val="24"/>
          <w:szCs w:val="24"/>
        </w:rPr>
        <w:t>the child</w:t>
      </w:r>
      <w:r>
        <w:rPr>
          <w:rFonts w:ascii="Arial" w:hAnsi="Arial" w:cs="Arial"/>
          <w:sz w:val="24"/>
          <w:szCs w:val="24"/>
        </w:rPr>
        <w:t xml:space="preserve"> separating, frequent practical support from Paternal Grandmother reducing, </w:t>
      </w:r>
      <w:r w:rsidR="00BC1A2D">
        <w:rPr>
          <w:rFonts w:ascii="Arial" w:hAnsi="Arial" w:cs="Arial"/>
          <w:sz w:val="24"/>
          <w:szCs w:val="24"/>
        </w:rPr>
        <w:t>the family being stepped down from Child in Need status to Early Help</w:t>
      </w:r>
      <w:r w:rsidR="00E95F48">
        <w:rPr>
          <w:rFonts w:ascii="Arial" w:hAnsi="Arial" w:cs="Arial"/>
          <w:sz w:val="24"/>
          <w:szCs w:val="24"/>
        </w:rPr>
        <w:t xml:space="preserve"> which meant a change in worker</w:t>
      </w:r>
      <w:r w:rsidR="00BC1A2D">
        <w:rPr>
          <w:rFonts w:ascii="Arial" w:hAnsi="Arial" w:cs="Arial"/>
          <w:sz w:val="24"/>
          <w:szCs w:val="24"/>
        </w:rPr>
        <w:t xml:space="preserve">, Mother commencing a new relationship, and Mother’s new partner moving into the family home. On reflection of the information available, a key learning point is that </w:t>
      </w:r>
      <w:bookmarkStart w:id="0" w:name="_Hlk105672509"/>
      <w:r w:rsidR="00BC1A2D">
        <w:rPr>
          <w:rFonts w:ascii="Arial" w:hAnsi="Arial" w:cs="Arial"/>
          <w:sz w:val="24"/>
          <w:szCs w:val="24"/>
        </w:rPr>
        <w:t xml:space="preserve">adequate consideration must be given to the practical implications of significant changes to </w:t>
      </w:r>
      <w:r w:rsidR="00E95F48">
        <w:rPr>
          <w:rFonts w:ascii="Arial" w:hAnsi="Arial" w:cs="Arial"/>
          <w:sz w:val="24"/>
          <w:szCs w:val="24"/>
        </w:rPr>
        <w:t>a child’s</w:t>
      </w:r>
      <w:r w:rsidR="00BC1A2D">
        <w:rPr>
          <w:rFonts w:ascii="Arial" w:hAnsi="Arial" w:cs="Arial"/>
          <w:sz w:val="24"/>
          <w:szCs w:val="24"/>
        </w:rPr>
        <w:t xml:space="preserve"> lived experience</w:t>
      </w:r>
      <w:r w:rsidR="00E95F48">
        <w:rPr>
          <w:rFonts w:ascii="Arial" w:hAnsi="Arial" w:cs="Arial"/>
          <w:sz w:val="24"/>
          <w:szCs w:val="24"/>
        </w:rPr>
        <w:t xml:space="preserve"> when planning for their ongoing</w:t>
      </w:r>
      <w:r w:rsidR="00BC1A2D">
        <w:rPr>
          <w:rFonts w:ascii="Arial" w:hAnsi="Arial" w:cs="Arial"/>
          <w:sz w:val="24"/>
          <w:szCs w:val="24"/>
        </w:rPr>
        <w:t xml:space="preserve"> care</w:t>
      </w:r>
      <w:r w:rsidR="00F41E98">
        <w:rPr>
          <w:rFonts w:ascii="Arial" w:hAnsi="Arial" w:cs="Arial"/>
          <w:sz w:val="24"/>
          <w:szCs w:val="24"/>
        </w:rPr>
        <w:t xml:space="preserve"> and support</w:t>
      </w:r>
      <w:r w:rsidR="00BC1A2D">
        <w:rPr>
          <w:rFonts w:ascii="Arial" w:hAnsi="Arial" w:cs="Arial"/>
          <w:sz w:val="24"/>
          <w:szCs w:val="24"/>
        </w:rPr>
        <w:t xml:space="preserve"> needs</w:t>
      </w:r>
      <w:r w:rsidR="00E95F48">
        <w:rPr>
          <w:rFonts w:ascii="Arial" w:hAnsi="Arial" w:cs="Arial"/>
          <w:sz w:val="24"/>
          <w:szCs w:val="24"/>
        </w:rPr>
        <w:t>, particularly when considering ‘ste</w:t>
      </w:r>
      <w:r w:rsidR="00B60BC4">
        <w:rPr>
          <w:rFonts w:ascii="Arial" w:hAnsi="Arial" w:cs="Arial"/>
          <w:sz w:val="24"/>
          <w:szCs w:val="24"/>
        </w:rPr>
        <w:t>p</w:t>
      </w:r>
      <w:r w:rsidR="00E95F48">
        <w:rPr>
          <w:rFonts w:ascii="Arial" w:hAnsi="Arial" w:cs="Arial"/>
          <w:sz w:val="24"/>
          <w:szCs w:val="24"/>
        </w:rPr>
        <w:t xml:space="preserve">ping-down’ the level of support </w:t>
      </w:r>
      <w:r w:rsidR="005931B7">
        <w:rPr>
          <w:rFonts w:ascii="Arial" w:hAnsi="Arial" w:cs="Arial"/>
          <w:sz w:val="24"/>
          <w:szCs w:val="24"/>
        </w:rPr>
        <w:t xml:space="preserve">as part of a </w:t>
      </w:r>
      <w:r w:rsidR="00E95F48">
        <w:rPr>
          <w:rFonts w:ascii="Arial" w:hAnsi="Arial" w:cs="Arial"/>
          <w:sz w:val="24"/>
          <w:szCs w:val="24"/>
        </w:rPr>
        <w:t>formal process</w:t>
      </w:r>
      <w:bookmarkEnd w:id="0"/>
      <w:r w:rsidR="00E95F48">
        <w:rPr>
          <w:rFonts w:ascii="Arial" w:hAnsi="Arial" w:cs="Arial"/>
          <w:sz w:val="24"/>
          <w:szCs w:val="24"/>
        </w:rPr>
        <w:t xml:space="preserve">. </w:t>
      </w:r>
      <w:r w:rsidR="00BC1A2D">
        <w:rPr>
          <w:rFonts w:ascii="Arial" w:hAnsi="Arial" w:cs="Arial"/>
          <w:sz w:val="24"/>
          <w:szCs w:val="24"/>
        </w:rPr>
        <w:t xml:space="preserve"> </w:t>
      </w:r>
    </w:p>
    <w:p w14:paraId="6A8A0C2D" w14:textId="61F68089" w:rsidR="00E95F48" w:rsidRDefault="00550309" w:rsidP="00C52857">
      <w:pPr>
        <w:ind w:left="360"/>
        <w:jc w:val="both"/>
        <w:rPr>
          <w:rFonts w:ascii="Arial" w:hAnsi="Arial" w:cs="Arial"/>
          <w:sz w:val="24"/>
          <w:szCs w:val="24"/>
        </w:rPr>
      </w:pPr>
      <w:r w:rsidRPr="00E95F48">
        <w:rPr>
          <w:rFonts w:ascii="Arial" w:hAnsi="Arial" w:cs="Arial"/>
          <w:sz w:val="24"/>
          <w:szCs w:val="24"/>
          <w:u w:val="single"/>
        </w:rPr>
        <w:t>Other agencies</w:t>
      </w:r>
      <w:r w:rsidR="00F02300">
        <w:rPr>
          <w:rFonts w:ascii="Arial" w:hAnsi="Arial" w:cs="Arial"/>
          <w:sz w:val="24"/>
          <w:szCs w:val="24"/>
          <w:u w:val="single"/>
        </w:rPr>
        <w:t>:</w:t>
      </w:r>
      <w:r>
        <w:rPr>
          <w:rFonts w:ascii="Arial" w:hAnsi="Arial" w:cs="Arial"/>
          <w:sz w:val="24"/>
          <w:szCs w:val="24"/>
        </w:rPr>
        <w:t xml:space="preserve"> </w:t>
      </w:r>
      <w:r w:rsidR="00E95F48">
        <w:rPr>
          <w:rFonts w:ascii="Arial" w:hAnsi="Arial" w:cs="Arial"/>
          <w:sz w:val="24"/>
          <w:szCs w:val="24"/>
        </w:rPr>
        <w:t xml:space="preserve">The chronology </w:t>
      </w:r>
      <w:r w:rsidR="00B60BC4">
        <w:rPr>
          <w:rFonts w:ascii="Arial" w:hAnsi="Arial" w:cs="Arial"/>
          <w:sz w:val="24"/>
          <w:szCs w:val="24"/>
        </w:rPr>
        <w:t>referenced</w:t>
      </w:r>
      <w:r w:rsidR="00E95F48">
        <w:rPr>
          <w:rFonts w:ascii="Arial" w:hAnsi="Arial" w:cs="Arial"/>
          <w:sz w:val="24"/>
          <w:szCs w:val="24"/>
        </w:rPr>
        <w:t xml:space="preserve"> additional agencies whose information had not been either/or individually requested or received previously. These agencies were:</w:t>
      </w:r>
    </w:p>
    <w:p w14:paraId="76217075" w14:textId="3400B98E" w:rsidR="00E95F48" w:rsidRPr="006B0B2E" w:rsidRDefault="00E95F48"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Portage</w:t>
      </w:r>
    </w:p>
    <w:p w14:paraId="1ADB3BE7" w14:textId="11671234" w:rsidR="00E95F48" w:rsidRPr="006B0B2E" w:rsidRDefault="00E95F48"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Probation</w:t>
      </w:r>
    </w:p>
    <w:p w14:paraId="3A320BF7" w14:textId="05C3F444" w:rsidR="00E95F48" w:rsidRPr="006B0B2E" w:rsidRDefault="00E95F48"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Specialist Early Years provider</w:t>
      </w:r>
    </w:p>
    <w:p w14:paraId="497E83AF" w14:textId="7619B268" w:rsidR="00E95F48" w:rsidRPr="006B0B2E" w:rsidRDefault="00BB2F49"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C</w:t>
      </w:r>
      <w:r w:rsidR="00E95F48" w:rsidRPr="006B0B2E">
        <w:rPr>
          <w:rFonts w:ascii="Arial" w:hAnsi="Arial" w:cs="Arial"/>
          <w:sz w:val="24"/>
          <w:szCs w:val="24"/>
        </w:rPr>
        <w:t>hildminder</w:t>
      </w:r>
    </w:p>
    <w:p w14:paraId="5467A78C" w14:textId="1F925D88" w:rsidR="00E95F48" w:rsidRPr="006B0B2E" w:rsidRDefault="00E95F48"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Housing</w:t>
      </w:r>
    </w:p>
    <w:p w14:paraId="4D1AFC27" w14:textId="4DE78E4C" w:rsidR="00E95F48" w:rsidRPr="006B0B2E" w:rsidRDefault="00E95F48"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A local counselling service</w:t>
      </w:r>
    </w:p>
    <w:p w14:paraId="474AD2B3" w14:textId="37E84EEE" w:rsidR="00E95F48" w:rsidRPr="006B0B2E" w:rsidRDefault="00E95F48"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The primary school of the older siblings</w:t>
      </w:r>
    </w:p>
    <w:p w14:paraId="6628DD25" w14:textId="7DC8738A" w:rsidR="00E95F48" w:rsidRPr="006B0B2E" w:rsidRDefault="00E95F48"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School Nursing Service</w:t>
      </w:r>
    </w:p>
    <w:p w14:paraId="0E0572CA" w14:textId="719BEEFE" w:rsidR="005931B7" w:rsidRPr="006B0B2E" w:rsidRDefault="005931B7" w:rsidP="006B0B2E">
      <w:pPr>
        <w:pStyle w:val="ListParagraph"/>
        <w:numPr>
          <w:ilvl w:val="0"/>
          <w:numId w:val="20"/>
        </w:numPr>
        <w:spacing w:after="0"/>
        <w:rPr>
          <w:rFonts w:ascii="Arial" w:hAnsi="Arial" w:cs="Arial"/>
          <w:sz w:val="24"/>
          <w:szCs w:val="24"/>
        </w:rPr>
      </w:pPr>
      <w:r w:rsidRPr="006B0B2E">
        <w:rPr>
          <w:rFonts w:ascii="Arial" w:hAnsi="Arial" w:cs="Arial"/>
          <w:sz w:val="24"/>
          <w:szCs w:val="24"/>
        </w:rPr>
        <w:t>Educational Psychology Service (albeit they had only received referral</w:t>
      </w:r>
      <w:r w:rsidR="00157B1B" w:rsidRPr="006B0B2E">
        <w:rPr>
          <w:rFonts w:ascii="Arial" w:hAnsi="Arial" w:cs="Arial"/>
          <w:sz w:val="24"/>
          <w:szCs w:val="24"/>
        </w:rPr>
        <w:t>s</w:t>
      </w:r>
      <w:r w:rsidRPr="006B0B2E">
        <w:rPr>
          <w:rFonts w:ascii="Arial" w:hAnsi="Arial" w:cs="Arial"/>
          <w:sz w:val="24"/>
          <w:szCs w:val="24"/>
        </w:rPr>
        <w:t xml:space="preserve"> in respect of an application for Education Health Care Plan</w:t>
      </w:r>
      <w:r w:rsidR="00157B1B" w:rsidRPr="006B0B2E">
        <w:rPr>
          <w:rFonts w:ascii="Arial" w:hAnsi="Arial" w:cs="Arial"/>
          <w:sz w:val="24"/>
          <w:szCs w:val="24"/>
        </w:rPr>
        <w:t>s</w:t>
      </w:r>
      <w:r w:rsidRPr="006B0B2E">
        <w:rPr>
          <w:rFonts w:ascii="Arial" w:hAnsi="Arial" w:cs="Arial"/>
          <w:sz w:val="24"/>
          <w:szCs w:val="24"/>
        </w:rPr>
        <w:t xml:space="preserve"> for </w:t>
      </w:r>
      <w:r w:rsidR="00537A54">
        <w:rPr>
          <w:rFonts w:ascii="Arial" w:hAnsi="Arial" w:cs="Arial"/>
          <w:sz w:val="24"/>
          <w:szCs w:val="24"/>
        </w:rPr>
        <w:t xml:space="preserve">the child and their </w:t>
      </w:r>
      <w:r w:rsidRPr="006B0B2E">
        <w:rPr>
          <w:rFonts w:ascii="Arial" w:hAnsi="Arial" w:cs="Arial"/>
          <w:sz w:val="24"/>
          <w:szCs w:val="24"/>
        </w:rPr>
        <w:t xml:space="preserve">twin). </w:t>
      </w:r>
    </w:p>
    <w:p w14:paraId="1E2F81DE" w14:textId="1F95F220" w:rsidR="005931B7" w:rsidRDefault="005931B7" w:rsidP="00E95F48">
      <w:pPr>
        <w:spacing w:after="0"/>
        <w:rPr>
          <w:rFonts w:ascii="Arial" w:hAnsi="Arial" w:cs="Arial"/>
          <w:sz w:val="24"/>
          <w:szCs w:val="24"/>
        </w:rPr>
      </w:pPr>
    </w:p>
    <w:p w14:paraId="56766C3F" w14:textId="0CA6122F" w:rsidR="005931B7" w:rsidRDefault="005931B7" w:rsidP="00550066">
      <w:pPr>
        <w:spacing w:after="0"/>
        <w:ind w:left="426"/>
        <w:jc w:val="both"/>
        <w:rPr>
          <w:rFonts w:ascii="Arial" w:hAnsi="Arial" w:cs="Arial"/>
          <w:sz w:val="24"/>
          <w:szCs w:val="24"/>
        </w:rPr>
      </w:pPr>
      <w:r>
        <w:rPr>
          <w:rFonts w:ascii="Arial" w:hAnsi="Arial" w:cs="Arial"/>
          <w:sz w:val="24"/>
          <w:szCs w:val="24"/>
        </w:rPr>
        <w:lastRenderedPageBreak/>
        <w:t>The initial Rapid Review decision was to proceed with a</w:t>
      </w:r>
      <w:r w:rsidR="00157B1B">
        <w:rPr>
          <w:rFonts w:ascii="Arial" w:hAnsi="Arial" w:cs="Arial"/>
          <w:sz w:val="24"/>
          <w:szCs w:val="24"/>
        </w:rPr>
        <w:t>n LCSPR</w:t>
      </w:r>
      <w:r>
        <w:rPr>
          <w:rFonts w:ascii="Arial" w:hAnsi="Arial" w:cs="Arial"/>
          <w:sz w:val="24"/>
          <w:szCs w:val="24"/>
        </w:rPr>
        <w:t xml:space="preserve">, a decision which was </w:t>
      </w:r>
      <w:r w:rsidR="00F02300">
        <w:rPr>
          <w:rFonts w:ascii="Arial" w:hAnsi="Arial" w:cs="Arial"/>
          <w:sz w:val="24"/>
          <w:szCs w:val="24"/>
        </w:rPr>
        <w:t>revisited</w:t>
      </w:r>
      <w:r>
        <w:rPr>
          <w:rFonts w:ascii="Arial" w:hAnsi="Arial" w:cs="Arial"/>
          <w:sz w:val="24"/>
          <w:szCs w:val="24"/>
        </w:rPr>
        <w:t xml:space="preserve"> </w:t>
      </w:r>
      <w:r w:rsidR="00157B1B">
        <w:rPr>
          <w:rFonts w:ascii="Arial" w:hAnsi="Arial" w:cs="Arial"/>
          <w:sz w:val="24"/>
          <w:szCs w:val="24"/>
        </w:rPr>
        <w:t>following</w:t>
      </w:r>
      <w:r>
        <w:rPr>
          <w:rFonts w:ascii="Arial" w:hAnsi="Arial" w:cs="Arial"/>
          <w:sz w:val="24"/>
          <w:szCs w:val="24"/>
        </w:rPr>
        <w:t xml:space="preserve"> liaison with the National Panel.</w:t>
      </w:r>
      <w:r w:rsidR="00BD144E">
        <w:rPr>
          <w:rStyle w:val="FootnoteReference"/>
          <w:rFonts w:ascii="Arial" w:hAnsi="Arial" w:cs="Arial"/>
          <w:sz w:val="24"/>
          <w:szCs w:val="24"/>
        </w:rPr>
        <w:footnoteReference w:id="2"/>
      </w:r>
      <w:r>
        <w:rPr>
          <w:rFonts w:ascii="Arial" w:hAnsi="Arial" w:cs="Arial"/>
          <w:sz w:val="24"/>
          <w:szCs w:val="24"/>
        </w:rPr>
        <w:t xml:space="preserve"> In instances such as this, it </w:t>
      </w:r>
      <w:r w:rsidR="0016162E">
        <w:rPr>
          <w:rFonts w:ascii="Arial" w:hAnsi="Arial" w:cs="Arial"/>
          <w:sz w:val="24"/>
          <w:szCs w:val="24"/>
        </w:rPr>
        <w:t>is</w:t>
      </w:r>
      <w:r>
        <w:rPr>
          <w:rFonts w:ascii="Arial" w:hAnsi="Arial" w:cs="Arial"/>
          <w:sz w:val="24"/>
          <w:szCs w:val="24"/>
        </w:rPr>
        <w:t xml:space="preserve"> worth considering if the Rapid Review Group wishes to reconvene to decide if summary requests should be </w:t>
      </w:r>
      <w:r w:rsidR="00277690">
        <w:rPr>
          <w:rFonts w:ascii="Arial" w:hAnsi="Arial" w:cs="Arial"/>
          <w:sz w:val="24"/>
          <w:szCs w:val="24"/>
        </w:rPr>
        <w:t>sent to</w:t>
      </w:r>
      <w:r>
        <w:rPr>
          <w:rFonts w:ascii="Arial" w:hAnsi="Arial" w:cs="Arial"/>
          <w:sz w:val="24"/>
          <w:szCs w:val="24"/>
        </w:rPr>
        <w:t xml:space="preserve"> additional agencies cited in the initial summaries received, to best inform appropriate next steps</w:t>
      </w:r>
      <w:r w:rsidR="005D7240">
        <w:rPr>
          <w:rFonts w:ascii="Arial" w:hAnsi="Arial" w:cs="Arial"/>
          <w:sz w:val="24"/>
          <w:szCs w:val="24"/>
        </w:rPr>
        <w:t xml:space="preserve"> and explore any additional learning themes</w:t>
      </w:r>
      <w:r>
        <w:rPr>
          <w:rFonts w:ascii="Arial" w:hAnsi="Arial" w:cs="Arial"/>
          <w:sz w:val="24"/>
          <w:szCs w:val="24"/>
        </w:rPr>
        <w:t xml:space="preserve">. </w:t>
      </w:r>
    </w:p>
    <w:p w14:paraId="2F3F3499" w14:textId="26D1ACEC" w:rsidR="005931B7" w:rsidRDefault="005931B7" w:rsidP="00E95F48">
      <w:pPr>
        <w:spacing w:after="0"/>
        <w:rPr>
          <w:rFonts w:ascii="Arial" w:hAnsi="Arial" w:cs="Arial"/>
          <w:sz w:val="24"/>
          <w:szCs w:val="24"/>
        </w:rPr>
      </w:pPr>
    </w:p>
    <w:p w14:paraId="365957B3" w14:textId="739C051F" w:rsidR="005931B7" w:rsidRDefault="005931B7" w:rsidP="001A0EA3">
      <w:pPr>
        <w:spacing w:after="0"/>
        <w:ind w:left="426"/>
        <w:jc w:val="both"/>
        <w:rPr>
          <w:rFonts w:ascii="Arial" w:hAnsi="Arial" w:cs="Arial"/>
          <w:sz w:val="24"/>
          <w:szCs w:val="24"/>
        </w:rPr>
      </w:pPr>
      <w:r w:rsidRPr="005931B7">
        <w:rPr>
          <w:rFonts w:ascii="Arial" w:hAnsi="Arial" w:cs="Arial"/>
          <w:sz w:val="24"/>
          <w:szCs w:val="24"/>
          <w:u w:val="single"/>
        </w:rPr>
        <w:t>Domestic Abuse support</w:t>
      </w:r>
      <w:r w:rsidR="00550066">
        <w:rPr>
          <w:rFonts w:ascii="Arial" w:hAnsi="Arial" w:cs="Arial"/>
          <w:sz w:val="24"/>
          <w:szCs w:val="24"/>
          <w:u w:val="single"/>
        </w:rPr>
        <w:t>:</w:t>
      </w:r>
      <w:r>
        <w:rPr>
          <w:rFonts w:ascii="Arial" w:hAnsi="Arial" w:cs="Arial"/>
          <w:sz w:val="24"/>
          <w:szCs w:val="24"/>
        </w:rPr>
        <w:t xml:space="preserve"> A noticeable ‘missing’ element to the list of agencies who </w:t>
      </w:r>
      <w:r w:rsidR="006F5C55">
        <w:rPr>
          <w:rFonts w:ascii="Arial" w:hAnsi="Arial" w:cs="Arial"/>
          <w:sz w:val="24"/>
          <w:szCs w:val="24"/>
        </w:rPr>
        <w:t>provided support to the family</w:t>
      </w:r>
      <w:r w:rsidR="00AB7F8D">
        <w:rPr>
          <w:rFonts w:ascii="Arial" w:hAnsi="Arial" w:cs="Arial"/>
          <w:sz w:val="24"/>
          <w:szCs w:val="24"/>
        </w:rPr>
        <w:t xml:space="preserve"> according to the Rapid Review summaries</w:t>
      </w:r>
      <w:r>
        <w:rPr>
          <w:rFonts w:ascii="Arial" w:hAnsi="Arial" w:cs="Arial"/>
          <w:sz w:val="24"/>
          <w:szCs w:val="24"/>
        </w:rPr>
        <w:t>, w</w:t>
      </w:r>
      <w:r w:rsidR="00683258">
        <w:rPr>
          <w:rFonts w:ascii="Arial" w:hAnsi="Arial" w:cs="Arial"/>
          <w:sz w:val="24"/>
          <w:szCs w:val="24"/>
        </w:rPr>
        <w:t>as</w:t>
      </w:r>
      <w:r>
        <w:rPr>
          <w:rFonts w:ascii="Arial" w:hAnsi="Arial" w:cs="Arial"/>
          <w:sz w:val="24"/>
          <w:szCs w:val="24"/>
        </w:rPr>
        <w:t xml:space="preserve"> in relation to domestic abus</w:t>
      </w:r>
      <w:r w:rsidR="003453B8">
        <w:rPr>
          <w:rFonts w:ascii="Arial" w:hAnsi="Arial" w:cs="Arial"/>
          <w:sz w:val="24"/>
          <w:szCs w:val="24"/>
        </w:rPr>
        <w:t>e</w:t>
      </w:r>
      <w:r>
        <w:rPr>
          <w:rFonts w:ascii="Arial" w:hAnsi="Arial" w:cs="Arial"/>
          <w:sz w:val="24"/>
          <w:szCs w:val="24"/>
        </w:rPr>
        <w:t>. Domestic abuse was cited at various points in the</w:t>
      </w:r>
      <w:r w:rsidR="00A62B5B">
        <w:rPr>
          <w:rFonts w:ascii="Arial" w:hAnsi="Arial" w:cs="Arial"/>
          <w:sz w:val="24"/>
          <w:szCs w:val="24"/>
        </w:rPr>
        <w:t xml:space="preserve"> </w:t>
      </w:r>
      <w:r>
        <w:rPr>
          <w:rFonts w:ascii="Arial" w:hAnsi="Arial" w:cs="Arial"/>
          <w:sz w:val="24"/>
          <w:szCs w:val="24"/>
        </w:rPr>
        <w:t>chronology and was clearly a ‘known’ element of risk</w:t>
      </w:r>
      <w:r w:rsidR="00AC7B92">
        <w:rPr>
          <w:rFonts w:ascii="Arial" w:hAnsi="Arial" w:cs="Arial"/>
          <w:sz w:val="24"/>
          <w:szCs w:val="24"/>
        </w:rPr>
        <w:t>. H</w:t>
      </w:r>
      <w:r>
        <w:rPr>
          <w:rFonts w:ascii="Arial" w:hAnsi="Arial" w:cs="Arial"/>
          <w:sz w:val="24"/>
          <w:szCs w:val="24"/>
        </w:rPr>
        <w:t>owever, there was no indication that either parent had worked with supportive organisations to address this</w:t>
      </w:r>
      <w:r w:rsidR="00A62B5B">
        <w:rPr>
          <w:rFonts w:ascii="Arial" w:hAnsi="Arial" w:cs="Arial"/>
          <w:sz w:val="24"/>
          <w:szCs w:val="24"/>
        </w:rPr>
        <w:t xml:space="preserve"> given in the summaries provided</w:t>
      </w:r>
      <w:r>
        <w:rPr>
          <w:rFonts w:ascii="Arial" w:hAnsi="Arial" w:cs="Arial"/>
          <w:sz w:val="24"/>
          <w:szCs w:val="24"/>
        </w:rPr>
        <w:t xml:space="preserve">. </w:t>
      </w:r>
      <w:r w:rsidR="008B6D17">
        <w:rPr>
          <w:rFonts w:ascii="Arial" w:hAnsi="Arial" w:cs="Arial"/>
          <w:sz w:val="24"/>
          <w:szCs w:val="24"/>
        </w:rPr>
        <w:t xml:space="preserve">It may be argued that </w:t>
      </w:r>
      <w:r w:rsidR="00F23D22">
        <w:rPr>
          <w:rFonts w:ascii="Arial" w:hAnsi="Arial" w:cs="Arial"/>
          <w:sz w:val="24"/>
          <w:szCs w:val="24"/>
        </w:rPr>
        <w:t>if professionals</w:t>
      </w:r>
      <w:r w:rsidR="008B6D17">
        <w:rPr>
          <w:rFonts w:ascii="Arial" w:hAnsi="Arial" w:cs="Arial"/>
          <w:sz w:val="24"/>
          <w:szCs w:val="24"/>
        </w:rPr>
        <w:t xml:space="preserve"> fail</w:t>
      </w:r>
      <w:r w:rsidR="00F23D22">
        <w:rPr>
          <w:rFonts w:ascii="Arial" w:hAnsi="Arial" w:cs="Arial"/>
          <w:sz w:val="24"/>
          <w:szCs w:val="24"/>
        </w:rPr>
        <w:t>ed</w:t>
      </w:r>
      <w:r w:rsidR="008B6D17">
        <w:rPr>
          <w:rFonts w:ascii="Arial" w:hAnsi="Arial" w:cs="Arial"/>
          <w:sz w:val="24"/>
          <w:szCs w:val="24"/>
        </w:rPr>
        <w:t xml:space="preserve"> to address this issue directly, </w:t>
      </w:r>
      <w:r w:rsidR="00F23D22">
        <w:rPr>
          <w:rFonts w:ascii="Arial" w:hAnsi="Arial" w:cs="Arial"/>
          <w:sz w:val="24"/>
          <w:szCs w:val="24"/>
        </w:rPr>
        <w:t>they</w:t>
      </w:r>
      <w:r w:rsidR="008B6D17">
        <w:rPr>
          <w:rFonts w:ascii="Arial" w:hAnsi="Arial" w:cs="Arial"/>
          <w:sz w:val="24"/>
          <w:szCs w:val="24"/>
        </w:rPr>
        <w:t xml:space="preserve"> </w:t>
      </w:r>
      <w:r w:rsidR="001A0EA3">
        <w:rPr>
          <w:rFonts w:ascii="Arial" w:hAnsi="Arial" w:cs="Arial"/>
          <w:sz w:val="24"/>
          <w:szCs w:val="24"/>
        </w:rPr>
        <w:t>may have been</w:t>
      </w:r>
      <w:r w:rsidR="008B6D17">
        <w:rPr>
          <w:rFonts w:ascii="Arial" w:hAnsi="Arial" w:cs="Arial"/>
          <w:sz w:val="24"/>
          <w:szCs w:val="24"/>
        </w:rPr>
        <w:t xml:space="preserve"> complicit in Mother’s self-confessed ‘normalisation’ of violence and aggressive behaviour in the home (see next section), which also links back to the impact of Mother’s adverse childhood experiences. </w:t>
      </w:r>
      <w:r w:rsidR="00F23D22">
        <w:rPr>
          <w:rFonts w:ascii="Arial" w:hAnsi="Arial" w:cs="Arial"/>
          <w:sz w:val="24"/>
          <w:szCs w:val="24"/>
        </w:rPr>
        <w:t>Alternatively, it may be the case that the agency summaries provided for Rapid Review did not adequately re</w:t>
      </w:r>
      <w:r w:rsidR="001D6EC0">
        <w:rPr>
          <w:rFonts w:ascii="Arial" w:hAnsi="Arial" w:cs="Arial"/>
          <w:sz w:val="24"/>
          <w:szCs w:val="24"/>
        </w:rPr>
        <w:t>flect work completed in this area.</w:t>
      </w:r>
      <w:r w:rsidR="001E4BD1">
        <w:rPr>
          <w:rStyle w:val="FootnoteReference"/>
          <w:rFonts w:ascii="Arial" w:hAnsi="Arial" w:cs="Arial"/>
          <w:sz w:val="24"/>
          <w:szCs w:val="24"/>
        </w:rPr>
        <w:footnoteReference w:id="3"/>
      </w:r>
    </w:p>
    <w:p w14:paraId="6CC9C172" w14:textId="77777777" w:rsidR="00590A78" w:rsidRDefault="00590A78" w:rsidP="00E95F48">
      <w:pPr>
        <w:spacing w:after="0"/>
        <w:rPr>
          <w:rFonts w:ascii="Arial" w:hAnsi="Arial" w:cs="Arial"/>
          <w:sz w:val="24"/>
          <w:szCs w:val="24"/>
        </w:rPr>
      </w:pPr>
    </w:p>
    <w:tbl>
      <w:tblPr>
        <w:tblStyle w:val="TableGrid"/>
        <w:tblW w:w="0" w:type="auto"/>
        <w:tblInd w:w="392" w:type="dxa"/>
        <w:tblLook w:val="04A0" w:firstRow="1" w:lastRow="0" w:firstColumn="1" w:lastColumn="0" w:noHBand="0" w:noVBand="1"/>
      </w:tblPr>
      <w:tblGrid>
        <w:gridCol w:w="417"/>
        <w:gridCol w:w="8433"/>
      </w:tblGrid>
      <w:tr w:rsidR="00E23C1F" w:rsidRPr="00E23C1F" w14:paraId="7AE2D0A0" w14:textId="77777777" w:rsidTr="005B7C07">
        <w:tc>
          <w:tcPr>
            <w:tcW w:w="8850" w:type="dxa"/>
            <w:gridSpan w:val="2"/>
            <w:shd w:val="pct10" w:color="auto" w:fill="auto"/>
          </w:tcPr>
          <w:p w14:paraId="364345B6" w14:textId="77777777" w:rsidR="0058564C" w:rsidRPr="00E23C1F" w:rsidRDefault="0058564C" w:rsidP="00AC0CE1">
            <w:pPr>
              <w:rPr>
                <w:rFonts w:ascii="Arial" w:hAnsi="Arial" w:cs="Arial"/>
                <w:b/>
                <w:bCs/>
                <w:sz w:val="24"/>
                <w:szCs w:val="24"/>
              </w:rPr>
            </w:pPr>
            <w:r w:rsidRPr="00E23C1F">
              <w:rPr>
                <w:rFonts w:ascii="Arial" w:hAnsi="Arial" w:cs="Arial"/>
                <w:b/>
                <w:bCs/>
                <w:sz w:val="24"/>
                <w:szCs w:val="24"/>
              </w:rPr>
              <w:t>Learning Point</w:t>
            </w:r>
            <w:r w:rsidR="007C1E42" w:rsidRPr="00E23C1F">
              <w:rPr>
                <w:rFonts w:ascii="Arial" w:hAnsi="Arial" w:cs="Arial"/>
                <w:b/>
                <w:bCs/>
                <w:sz w:val="24"/>
                <w:szCs w:val="24"/>
              </w:rPr>
              <w:t>s</w:t>
            </w:r>
          </w:p>
          <w:p w14:paraId="35B4F9E0" w14:textId="4278FB08" w:rsidR="005B7C07" w:rsidRPr="00E23C1F" w:rsidRDefault="005B7C07" w:rsidP="00AC0CE1">
            <w:pPr>
              <w:rPr>
                <w:rFonts w:ascii="Arial" w:hAnsi="Arial" w:cs="Arial"/>
                <w:b/>
                <w:bCs/>
                <w:sz w:val="24"/>
                <w:szCs w:val="24"/>
                <w:u w:val="single"/>
              </w:rPr>
            </w:pPr>
          </w:p>
        </w:tc>
      </w:tr>
      <w:tr w:rsidR="00E23C1F" w:rsidRPr="00E23C1F" w14:paraId="2F202A3E" w14:textId="77777777" w:rsidTr="001A0EA3">
        <w:tc>
          <w:tcPr>
            <w:tcW w:w="283" w:type="dxa"/>
          </w:tcPr>
          <w:p w14:paraId="6A6A8A8D" w14:textId="77777777" w:rsidR="00590A78" w:rsidRPr="00E23C1F" w:rsidRDefault="00590A78" w:rsidP="00AC0CE1">
            <w:pPr>
              <w:rPr>
                <w:rFonts w:ascii="Arial" w:hAnsi="Arial" w:cs="Arial"/>
                <w:b/>
                <w:bCs/>
                <w:sz w:val="24"/>
                <w:szCs w:val="24"/>
              </w:rPr>
            </w:pPr>
            <w:r w:rsidRPr="00E23C1F">
              <w:rPr>
                <w:rFonts w:ascii="Arial" w:hAnsi="Arial" w:cs="Arial"/>
                <w:b/>
                <w:bCs/>
                <w:sz w:val="24"/>
                <w:szCs w:val="24"/>
              </w:rPr>
              <w:t>1.</w:t>
            </w:r>
          </w:p>
        </w:tc>
        <w:tc>
          <w:tcPr>
            <w:tcW w:w="8567" w:type="dxa"/>
          </w:tcPr>
          <w:p w14:paraId="145229F4" w14:textId="5FD9D2CD" w:rsidR="00590A78" w:rsidRPr="00E23C1F" w:rsidRDefault="00590A78" w:rsidP="00AC0CE1">
            <w:pPr>
              <w:rPr>
                <w:rFonts w:ascii="Arial" w:hAnsi="Arial" w:cs="Arial"/>
                <w:b/>
                <w:bCs/>
                <w:sz w:val="24"/>
                <w:szCs w:val="24"/>
                <w:u w:val="single"/>
              </w:rPr>
            </w:pPr>
            <w:r w:rsidRPr="00E23C1F">
              <w:rPr>
                <w:rFonts w:ascii="Arial" w:hAnsi="Arial" w:cs="Arial"/>
                <w:sz w:val="24"/>
                <w:szCs w:val="24"/>
              </w:rPr>
              <w:t>Adequate consideration must be given to the practical implications of significant changes to a child’s lived experience when planning for their ongoing care and support needs</w:t>
            </w:r>
            <w:r w:rsidR="005B7C07" w:rsidRPr="00E23C1F">
              <w:rPr>
                <w:rFonts w:ascii="Arial" w:hAnsi="Arial" w:cs="Arial"/>
                <w:sz w:val="24"/>
                <w:szCs w:val="24"/>
              </w:rPr>
              <w:t>.</w:t>
            </w:r>
          </w:p>
        </w:tc>
      </w:tr>
      <w:tr w:rsidR="00E23C1F" w:rsidRPr="00E23C1F" w14:paraId="5F202C3A" w14:textId="77777777" w:rsidTr="001A0EA3">
        <w:tc>
          <w:tcPr>
            <w:tcW w:w="283" w:type="dxa"/>
          </w:tcPr>
          <w:p w14:paraId="000153A2" w14:textId="77777777" w:rsidR="00590A78" w:rsidRPr="00E23C1F" w:rsidRDefault="00590A78" w:rsidP="00AC0CE1">
            <w:pPr>
              <w:rPr>
                <w:rFonts w:ascii="Arial" w:hAnsi="Arial" w:cs="Arial"/>
                <w:b/>
                <w:bCs/>
                <w:sz w:val="24"/>
                <w:szCs w:val="24"/>
              </w:rPr>
            </w:pPr>
            <w:r w:rsidRPr="00E23C1F">
              <w:rPr>
                <w:rFonts w:ascii="Arial" w:hAnsi="Arial" w:cs="Arial"/>
                <w:b/>
                <w:bCs/>
                <w:sz w:val="24"/>
                <w:szCs w:val="24"/>
              </w:rPr>
              <w:t>2.</w:t>
            </w:r>
          </w:p>
        </w:tc>
        <w:tc>
          <w:tcPr>
            <w:tcW w:w="8567" w:type="dxa"/>
          </w:tcPr>
          <w:p w14:paraId="4DF22FCA" w14:textId="77777777" w:rsidR="00590A78" w:rsidRPr="00E23C1F" w:rsidRDefault="00590A78" w:rsidP="00AC0CE1">
            <w:pPr>
              <w:rPr>
                <w:rFonts w:ascii="Arial" w:hAnsi="Arial" w:cs="Arial"/>
                <w:sz w:val="24"/>
                <w:szCs w:val="24"/>
              </w:rPr>
            </w:pPr>
            <w:r w:rsidRPr="00E23C1F">
              <w:rPr>
                <w:rFonts w:ascii="Arial" w:hAnsi="Arial" w:cs="Arial"/>
                <w:sz w:val="24"/>
                <w:szCs w:val="24"/>
              </w:rPr>
              <w:t xml:space="preserve">In instances where the CSPRP has suggested an LCSPR is not necessary, the Rapid Review Group should consider if summary requests should be sent to additional agencies cited in the initial summaries received, to best inform appropriate next steps and explore any additional learning themes. </w:t>
            </w:r>
          </w:p>
        </w:tc>
      </w:tr>
    </w:tbl>
    <w:p w14:paraId="101BD9CA" w14:textId="77777777" w:rsidR="00590A78" w:rsidRDefault="00590A78" w:rsidP="00E95F48">
      <w:pPr>
        <w:spacing w:after="0"/>
        <w:rPr>
          <w:rFonts w:ascii="Arial" w:hAnsi="Arial" w:cs="Arial"/>
          <w:sz w:val="24"/>
          <w:szCs w:val="24"/>
        </w:rPr>
      </w:pPr>
    </w:p>
    <w:p w14:paraId="4332EC8E" w14:textId="11E43105" w:rsidR="006E1EA1" w:rsidRPr="00E23C1F" w:rsidRDefault="00E95F48" w:rsidP="00695F42">
      <w:pPr>
        <w:pStyle w:val="ListParagraph"/>
        <w:numPr>
          <w:ilvl w:val="1"/>
          <w:numId w:val="19"/>
        </w:numPr>
        <w:ind w:left="426" w:hanging="568"/>
        <w:rPr>
          <w:rFonts w:ascii="Arial" w:hAnsi="Arial" w:cs="Arial"/>
          <w:b/>
          <w:bCs/>
          <w:sz w:val="24"/>
          <w:szCs w:val="24"/>
        </w:rPr>
      </w:pPr>
      <w:r w:rsidRPr="00E23C1F">
        <w:rPr>
          <w:rFonts w:ascii="Arial" w:hAnsi="Arial" w:cs="Arial"/>
          <w:b/>
          <w:bCs/>
          <w:sz w:val="24"/>
          <w:szCs w:val="24"/>
        </w:rPr>
        <w:t>E</w:t>
      </w:r>
      <w:r w:rsidR="006E1EA1" w:rsidRPr="00E23C1F">
        <w:rPr>
          <w:rFonts w:ascii="Arial" w:hAnsi="Arial" w:cs="Arial"/>
          <w:b/>
          <w:bCs/>
          <w:sz w:val="24"/>
          <w:szCs w:val="24"/>
        </w:rPr>
        <w:t xml:space="preserve">ngagement with </w:t>
      </w:r>
      <w:r w:rsidR="00096487" w:rsidRPr="00E23C1F">
        <w:rPr>
          <w:rFonts w:ascii="Arial" w:hAnsi="Arial" w:cs="Arial"/>
          <w:b/>
          <w:bCs/>
          <w:sz w:val="24"/>
          <w:szCs w:val="24"/>
        </w:rPr>
        <w:t>F</w:t>
      </w:r>
      <w:r w:rsidR="006E1EA1" w:rsidRPr="00E23C1F">
        <w:rPr>
          <w:rFonts w:ascii="Arial" w:hAnsi="Arial" w:cs="Arial"/>
          <w:b/>
          <w:bCs/>
          <w:sz w:val="24"/>
          <w:szCs w:val="24"/>
        </w:rPr>
        <w:t>amily</w:t>
      </w:r>
      <w:r w:rsidR="00A31FBD" w:rsidRPr="00E23C1F">
        <w:rPr>
          <w:rFonts w:ascii="Arial" w:hAnsi="Arial" w:cs="Arial"/>
          <w:b/>
          <w:bCs/>
          <w:sz w:val="24"/>
          <w:szCs w:val="24"/>
        </w:rPr>
        <w:t xml:space="preserve"> (February 2022)</w:t>
      </w:r>
    </w:p>
    <w:p w14:paraId="7807C436" w14:textId="4FB1A0FA" w:rsidR="008B6D17" w:rsidRDefault="008B6D17" w:rsidP="007803D0">
      <w:pPr>
        <w:ind w:left="426"/>
        <w:jc w:val="both"/>
        <w:rPr>
          <w:rFonts w:ascii="Arial" w:hAnsi="Arial" w:cs="Arial"/>
          <w:sz w:val="24"/>
          <w:szCs w:val="24"/>
        </w:rPr>
      </w:pPr>
      <w:r w:rsidRPr="008B6D17">
        <w:rPr>
          <w:rFonts w:ascii="Arial" w:hAnsi="Arial" w:cs="Arial"/>
          <w:sz w:val="24"/>
          <w:szCs w:val="24"/>
        </w:rPr>
        <w:t>The Kent Safeguarding Children Multi-Agency Partnership</w:t>
      </w:r>
      <w:r>
        <w:rPr>
          <w:rFonts w:ascii="Arial" w:hAnsi="Arial" w:cs="Arial"/>
          <w:sz w:val="24"/>
          <w:szCs w:val="24"/>
        </w:rPr>
        <w:t xml:space="preserve"> </w:t>
      </w:r>
      <w:r w:rsidR="004B577D">
        <w:rPr>
          <w:rFonts w:ascii="Arial" w:hAnsi="Arial" w:cs="Arial"/>
          <w:sz w:val="24"/>
          <w:szCs w:val="24"/>
        </w:rPr>
        <w:t>is</w:t>
      </w:r>
      <w:r>
        <w:rPr>
          <w:rFonts w:ascii="Arial" w:hAnsi="Arial" w:cs="Arial"/>
          <w:sz w:val="24"/>
          <w:szCs w:val="24"/>
        </w:rPr>
        <w:t xml:space="preserve"> committed to including families in reviews wherever possible. Their insight into how professionals engaged with and supported them is invaluable when considering what needs to change to improve the safeguarding of children. </w:t>
      </w:r>
    </w:p>
    <w:p w14:paraId="11BC7D78" w14:textId="579C37F0" w:rsidR="00A31FBD" w:rsidRDefault="008B6D17" w:rsidP="00242348">
      <w:pPr>
        <w:ind w:left="426"/>
        <w:jc w:val="both"/>
        <w:rPr>
          <w:rFonts w:ascii="Arial" w:hAnsi="Arial" w:cs="Arial"/>
          <w:sz w:val="24"/>
          <w:szCs w:val="24"/>
        </w:rPr>
      </w:pPr>
      <w:r>
        <w:rPr>
          <w:rFonts w:ascii="Arial" w:hAnsi="Arial" w:cs="Arial"/>
          <w:sz w:val="24"/>
          <w:szCs w:val="24"/>
        </w:rPr>
        <w:t xml:space="preserve">In 2021 the criminal proceedings in relation to </w:t>
      </w:r>
      <w:r w:rsidR="00C90963">
        <w:rPr>
          <w:rFonts w:ascii="Arial" w:hAnsi="Arial" w:cs="Arial"/>
          <w:sz w:val="24"/>
          <w:szCs w:val="24"/>
        </w:rPr>
        <w:t>the child’s</w:t>
      </w:r>
      <w:r>
        <w:rPr>
          <w:rFonts w:ascii="Arial" w:hAnsi="Arial" w:cs="Arial"/>
          <w:sz w:val="24"/>
          <w:szCs w:val="24"/>
        </w:rPr>
        <w:t xml:space="preserve"> death were concluded which offered a window of opportunity to engage her family in the review </w:t>
      </w:r>
      <w:r w:rsidR="004E21ED">
        <w:rPr>
          <w:rFonts w:ascii="Arial" w:hAnsi="Arial" w:cs="Arial"/>
          <w:sz w:val="24"/>
          <w:szCs w:val="24"/>
        </w:rPr>
        <w:t xml:space="preserve">with open and honest conversation </w:t>
      </w:r>
      <w:r>
        <w:rPr>
          <w:rFonts w:ascii="Arial" w:hAnsi="Arial" w:cs="Arial"/>
          <w:sz w:val="24"/>
          <w:szCs w:val="24"/>
        </w:rPr>
        <w:t xml:space="preserve">prior to the Practice Event. </w:t>
      </w:r>
    </w:p>
    <w:p w14:paraId="7FAEEA32" w14:textId="0DE465B5" w:rsidR="001E4BD1" w:rsidRPr="008B6D17" w:rsidRDefault="008B6D17" w:rsidP="00242348">
      <w:pPr>
        <w:ind w:left="426"/>
        <w:jc w:val="both"/>
        <w:rPr>
          <w:rFonts w:ascii="Arial" w:hAnsi="Arial" w:cs="Arial"/>
          <w:sz w:val="24"/>
          <w:szCs w:val="24"/>
        </w:rPr>
      </w:pPr>
      <w:r>
        <w:rPr>
          <w:rFonts w:ascii="Arial" w:hAnsi="Arial" w:cs="Arial"/>
          <w:sz w:val="24"/>
          <w:szCs w:val="24"/>
        </w:rPr>
        <w:t xml:space="preserve">Three immediate family members </w:t>
      </w:r>
      <w:r w:rsidR="004E21ED">
        <w:rPr>
          <w:rFonts w:ascii="Arial" w:hAnsi="Arial" w:cs="Arial"/>
          <w:sz w:val="24"/>
          <w:szCs w:val="24"/>
        </w:rPr>
        <w:t>were</w:t>
      </w:r>
      <w:r>
        <w:rPr>
          <w:rFonts w:ascii="Arial" w:hAnsi="Arial" w:cs="Arial"/>
          <w:sz w:val="24"/>
          <w:szCs w:val="24"/>
        </w:rPr>
        <w:t xml:space="preserve"> advised that this </w:t>
      </w:r>
      <w:r w:rsidR="00FF7B4B">
        <w:rPr>
          <w:rFonts w:ascii="Arial" w:hAnsi="Arial" w:cs="Arial"/>
          <w:sz w:val="24"/>
          <w:szCs w:val="24"/>
        </w:rPr>
        <w:t>R</w:t>
      </w:r>
      <w:r>
        <w:rPr>
          <w:rFonts w:ascii="Arial" w:hAnsi="Arial" w:cs="Arial"/>
          <w:sz w:val="24"/>
          <w:szCs w:val="24"/>
        </w:rPr>
        <w:t xml:space="preserve">eview </w:t>
      </w:r>
      <w:r w:rsidR="007803D0">
        <w:rPr>
          <w:rFonts w:ascii="Arial" w:hAnsi="Arial" w:cs="Arial"/>
          <w:sz w:val="24"/>
          <w:szCs w:val="24"/>
        </w:rPr>
        <w:t>would be</w:t>
      </w:r>
      <w:r>
        <w:rPr>
          <w:rFonts w:ascii="Arial" w:hAnsi="Arial" w:cs="Arial"/>
          <w:sz w:val="24"/>
          <w:szCs w:val="24"/>
        </w:rPr>
        <w:t xml:space="preserve"> taking place and </w:t>
      </w:r>
      <w:r w:rsidR="004E21ED">
        <w:rPr>
          <w:rFonts w:ascii="Arial" w:hAnsi="Arial" w:cs="Arial"/>
          <w:sz w:val="24"/>
          <w:szCs w:val="24"/>
        </w:rPr>
        <w:t>were</w:t>
      </w:r>
      <w:r>
        <w:rPr>
          <w:rFonts w:ascii="Arial" w:hAnsi="Arial" w:cs="Arial"/>
          <w:sz w:val="24"/>
          <w:szCs w:val="24"/>
        </w:rPr>
        <w:t xml:space="preserve"> invited to contribute to the learning with their views. A range of options were </w:t>
      </w:r>
      <w:r w:rsidR="00FF7B4B">
        <w:rPr>
          <w:rFonts w:ascii="Arial" w:hAnsi="Arial" w:cs="Arial"/>
          <w:sz w:val="24"/>
          <w:szCs w:val="24"/>
        </w:rPr>
        <w:t>explored</w:t>
      </w:r>
      <w:r>
        <w:rPr>
          <w:rFonts w:ascii="Arial" w:hAnsi="Arial" w:cs="Arial"/>
          <w:sz w:val="24"/>
          <w:szCs w:val="24"/>
        </w:rPr>
        <w:t xml:space="preserve"> to </w:t>
      </w:r>
      <w:r w:rsidR="00FF7B4B">
        <w:rPr>
          <w:rFonts w:ascii="Arial" w:hAnsi="Arial" w:cs="Arial"/>
          <w:sz w:val="24"/>
          <w:szCs w:val="24"/>
        </w:rPr>
        <w:t xml:space="preserve">undertake </w:t>
      </w:r>
      <w:r>
        <w:rPr>
          <w:rFonts w:ascii="Arial" w:hAnsi="Arial" w:cs="Arial"/>
          <w:sz w:val="24"/>
          <w:szCs w:val="24"/>
        </w:rPr>
        <w:t>this</w:t>
      </w:r>
      <w:r w:rsidR="00FF7B4B">
        <w:rPr>
          <w:rFonts w:ascii="Arial" w:hAnsi="Arial" w:cs="Arial"/>
          <w:sz w:val="24"/>
          <w:szCs w:val="24"/>
        </w:rPr>
        <w:t xml:space="preserve"> liaison</w:t>
      </w:r>
      <w:r>
        <w:rPr>
          <w:rFonts w:ascii="Arial" w:hAnsi="Arial" w:cs="Arial"/>
          <w:sz w:val="24"/>
          <w:szCs w:val="24"/>
        </w:rPr>
        <w:t xml:space="preserve"> successfully with </w:t>
      </w:r>
      <w:r w:rsidR="004E21ED">
        <w:rPr>
          <w:rFonts w:ascii="Arial" w:hAnsi="Arial" w:cs="Arial"/>
          <w:sz w:val="24"/>
          <w:szCs w:val="24"/>
        </w:rPr>
        <w:t xml:space="preserve">individuals’ diverse needs in mind. Text messaging, emails, telephone conversations and a </w:t>
      </w:r>
      <w:r w:rsidR="004E21ED">
        <w:rPr>
          <w:rFonts w:ascii="Arial" w:hAnsi="Arial" w:cs="Arial"/>
          <w:sz w:val="24"/>
          <w:szCs w:val="24"/>
        </w:rPr>
        <w:lastRenderedPageBreak/>
        <w:t xml:space="preserve">virtual meeting were </w:t>
      </w:r>
      <w:r w:rsidR="000E0DB6">
        <w:rPr>
          <w:rFonts w:ascii="Arial" w:hAnsi="Arial" w:cs="Arial"/>
          <w:sz w:val="24"/>
          <w:szCs w:val="24"/>
        </w:rPr>
        <w:t>employed</w:t>
      </w:r>
      <w:r w:rsidR="004E21ED">
        <w:rPr>
          <w:rFonts w:ascii="Arial" w:hAnsi="Arial" w:cs="Arial"/>
          <w:sz w:val="24"/>
          <w:szCs w:val="24"/>
        </w:rPr>
        <w:t>. Face</w:t>
      </w:r>
      <w:r w:rsidR="000E0DB6">
        <w:rPr>
          <w:rFonts w:ascii="Arial" w:hAnsi="Arial" w:cs="Arial"/>
          <w:sz w:val="24"/>
          <w:szCs w:val="24"/>
        </w:rPr>
        <w:t>-</w:t>
      </w:r>
      <w:r w:rsidR="004E21ED">
        <w:rPr>
          <w:rFonts w:ascii="Arial" w:hAnsi="Arial" w:cs="Arial"/>
          <w:sz w:val="24"/>
          <w:szCs w:val="24"/>
        </w:rPr>
        <w:t>to</w:t>
      </w:r>
      <w:r w:rsidR="000E0DB6">
        <w:rPr>
          <w:rFonts w:ascii="Arial" w:hAnsi="Arial" w:cs="Arial"/>
          <w:sz w:val="24"/>
          <w:szCs w:val="24"/>
        </w:rPr>
        <w:t>-</w:t>
      </w:r>
      <w:r w:rsidR="004E21ED">
        <w:rPr>
          <w:rFonts w:ascii="Arial" w:hAnsi="Arial" w:cs="Arial"/>
          <w:sz w:val="24"/>
          <w:szCs w:val="24"/>
        </w:rPr>
        <w:t xml:space="preserve">face meetings were offered but declined. All three members responded and engaged to various degrees. We are incredibly grateful for the insight this has offered us. </w:t>
      </w:r>
    </w:p>
    <w:p w14:paraId="50AF474E" w14:textId="29DF470F" w:rsidR="008A5D40" w:rsidRDefault="00B61490" w:rsidP="00B61490">
      <w:pPr>
        <w:ind w:left="426"/>
        <w:jc w:val="both"/>
        <w:rPr>
          <w:rFonts w:ascii="Arial" w:hAnsi="Arial" w:cs="Arial"/>
          <w:sz w:val="24"/>
          <w:szCs w:val="24"/>
          <w:u w:val="single"/>
        </w:rPr>
      </w:pPr>
      <w:r>
        <w:rPr>
          <w:rFonts w:ascii="Arial" w:hAnsi="Arial" w:cs="Arial"/>
          <w:sz w:val="24"/>
          <w:szCs w:val="24"/>
          <w:u w:val="single"/>
        </w:rPr>
        <w:t xml:space="preserve">Mother’s </w:t>
      </w:r>
      <w:r w:rsidR="00830DC9" w:rsidRPr="00830DC9">
        <w:rPr>
          <w:rFonts w:ascii="Arial" w:hAnsi="Arial" w:cs="Arial"/>
          <w:sz w:val="24"/>
          <w:szCs w:val="24"/>
          <w:u w:val="single"/>
        </w:rPr>
        <w:t>views</w:t>
      </w:r>
    </w:p>
    <w:p w14:paraId="115C1299" w14:textId="74FE60D6" w:rsidR="001A7124" w:rsidRDefault="00830DC9" w:rsidP="00E67A2C">
      <w:pPr>
        <w:ind w:left="426"/>
        <w:jc w:val="both"/>
        <w:rPr>
          <w:rFonts w:ascii="Arial" w:hAnsi="Arial" w:cs="Arial"/>
          <w:sz w:val="24"/>
          <w:szCs w:val="24"/>
        </w:rPr>
      </w:pPr>
      <w:r w:rsidRPr="00830DC9">
        <w:rPr>
          <w:rFonts w:ascii="Arial" w:hAnsi="Arial" w:cs="Arial"/>
          <w:sz w:val="24"/>
          <w:szCs w:val="24"/>
        </w:rPr>
        <w:t>Mother</w:t>
      </w:r>
      <w:r w:rsidR="008A5D40">
        <w:rPr>
          <w:rFonts w:ascii="Arial" w:hAnsi="Arial" w:cs="Arial"/>
          <w:sz w:val="24"/>
          <w:szCs w:val="24"/>
        </w:rPr>
        <w:t xml:space="preserve"> stated that her primary support need was in relation to domestic abuse</w:t>
      </w:r>
      <w:r w:rsidR="00B617E6">
        <w:rPr>
          <w:rFonts w:ascii="Arial" w:hAnsi="Arial" w:cs="Arial"/>
          <w:sz w:val="24"/>
          <w:szCs w:val="24"/>
        </w:rPr>
        <w:t xml:space="preserve">. </w:t>
      </w:r>
      <w:r w:rsidR="008A5D40">
        <w:rPr>
          <w:rFonts w:ascii="Arial" w:hAnsi="Arial" w:cs="Arial"/>
          <w:sz w:val="24"/>
          <w:szCs w:val="24"/>
        </w:rPr>
        <w:t xml:space="preserve">She said that due to her abusive childhood, a certain level of abuse was </w:t>
      </w:r>
      <w:r w:rsidR="00B617E6">
        <w:rPr>
          <w:rFonts w:ascii="Arial" w:hAnsi="Arial" w:cs="Arial"/>
          <w:sz w:val="24"/>
          <w:szCs w:val="24"/>
        </w:rPr>
        <w:t xml:space="preserve">normal to her. </w:t>
      </w:r>
      <w:r w:rsidR="00B221D0">
        <w:rPr>
          <w:rFonts w:ascii="Arial" w:hAnsi="Arial" w:cs="Arial"/>
          <w:sz w:val="24"/>
          <w:szCs w:val="24"/>
        </w:rPr>
        <w:t xml:space="preserve">When the abuse was at a level that was distressing, she did not know how she could escape the situation, especially with young children. </w:t>
      </w:r>
      <w:r w:rsidR="001D6EC0">
        <w:rPr>
          <w:rFonts w:ascii="Arial" w:hAnsi="Arial" w:cs="Arial"/>
          <w:sz w:val="24"/>
          <w:szCs w:val="24"/>
        </w:rPr>
        <w:t>She stated that o</w:t>
      </w:r>
      <w:r w:rsidR="009E55AF">
        <w:rPr>
          <w:rFonts w:ascii="Arial" w:hAnsi="Arial" w:cs="Arial"/>
          <w:sz w:val="24"/>
          <w:szCs w:val="24"/>
        </w:rPr>
        <w:t xml:space="preserve">n reflection, she wishes a professional had </w:t>
      </w:r>
      <w:r w:rsidR="00D31E06">
        <w:rPr>
          <w:rFonts w:ascii="Arial" w:hAnsi="Arial" w:cs="Arial"/>
          <w:sz w:val="24"/>
          <w:szCs w:val="24"/>
        </w:rPr>
        <w:t>signposted her to relevant support</w:t>
      </w:r>
      <w:r w:rsidR="003206D0">
        <w:rPr>
          <w:rFonts w:ascii="Arial" w:hAnsi="Arial" w:cs="Arial"/>
          <w:sz w:val="24"/>
          <w:szCs w:val="24"/>
        </w:rPr>
        <w:t xml:space="preserve"> and talked her through the options she had</w:t>
      </w:r>
      <w:r w:rsidR="00D31E06">
        <w:rPr>
          <w:rFonts w:ascii="Arial" w:hAnsi="Arial" w:cs="Arial"/>
          <w:sz w:val="24"/>
          <w:szCs w:val="24"/>
        </w:rPr>
        <w:t>.</w:t>
      </w:r>
      <w:r w:rsidR="001B293C">
        <w:rPr>
          <w:rStyle w:val="FootnoteReference"/>
          <w:rFonts w:ascii="Arial" w:hAnsi="Arial" w:cs="Arial"/>
          <w:sz w:val="24"/>
          <w:szCs w:val="24"/>
        </w:rPr>
        <w:footnoteReference w:id="4"/>
      </w:r>
      <w:r w:rsidR="00D31E06">
        <w:rPr>
          <w:rFonts w:ascii="Arial" w:hAnsi="Arial" w:cs="Arial"/>
          <w:sz w:val="24"/>
          <w:szCs w:val="24"/>
        </w:rPr>
        <w:t xml:space="preserve"> </w:t>
      </w:r>
    </w:p>
    <w:p w14:paraId="08B39553" w14:textId="339C2A55" w:rsidR="001D6EC0" w:rsidRDefault="00FC1162" w:rsidP="00C224B2">
      <w:pPr>
        <w:ind w:left="426"/>
        <w:jc w:val="both"/>
        <w:rPr>
          <w:rFonts w:ascii="Arial" w:hAnsi="Arial" w:cs="Arial"/>
          <w:sz w:val="24"/>
          <w:szCs w:val="24"/>
        </w:rPr>
      </w:pPr>
      <w:r>
        <w:rPr>
          <w:rFonts w:ascii="Arial" w:hAnsi="Arial" w:cs="Arial"/>
          <w:sz w:val="24"/>
          <w:szCs w:val="24"/>
        </w:rPr>
        <w:t xml:space="preserve">Mother recognised that she had needed </w:t>
      </w:r>
      <w:r w:rsidR="00473B1C">
        <w:rPr>
          <w:rFonts w:ascii="Arial" w:hAnsi="Arial" w:cs="Arial"/>
          <w:sz w:val="24"/>
          <w:szCs w:val="24"/>
        </w:rPr>
        <w:t>practical support</w:t>
      </w:r>
      <w:r w:rsidR="00FA2CDB">
        <w:rPr>
          <w:rFonts w:ascii="Arial" w:hAnsi="Arial" w:cs="Arial"/>
          <w:sz w:val="24"/>
          <w:szCs w:val="24"/>
        </w:rPr>
        <w:t>.</w:t>
      </w:r>
      <w:r w:rsidR="00157B1B">
        <w:rPr>
          <w:rFonts w:ascii="Arial" w:hAnsi="Arial" w:cs="Arial"/>
          <w:sz w:val="24"/>
          <w:szCs w:val="24"/>
        </w:rPr>
        <w:t xml:space="preserve"> </w:t>
      </w:r>
      <w:r w:rsidR="000033F2">
        <w:rPr>
          <w:rFonts w:ascii="Arial" w:hAnsi="Arial" w:cs="Arial"/>
          <w:sz w:val="24"/>
          <w:szCs w:val="24"/>
        </w:rPr>
        <w:t>This included</w:t>
      </w:r>
      <w:r w:rsidR="00473B1C">
        <w:rPr>
          <w:rFonts w:ascii="Arial" w:hAnsi="Arial" w:cs="Arial"/>
          <w:sz w:val="24"/>
          <w:szCs w:val="24"/>
        </w:rPr>
        <w:t xml:space="preserve"> keeping on top of maintaining a safe and clean home environment </w:t>
      </w:r>
      <w:r w:rsidR="000033F2">
        <w:rPr>
          <w:rFonts w:ascii="Arial" w:hAnsi="Arial" w:cs="Arial"/>
          <w:sz w:val="24"/>
          <w:szCs w:val="24"/>
        </w:rPr>
        <w:t xml:space="preserve">which she found a challenge due to working full time. She felt judged by professionals for working full-time, but equally felt she would have been judged for not working. Mother </w:t>
      </w:r>
      <w:r w:rsidR="00675B73">
        <w:rPr>
          <w:rFonts w:ascii="Arial" w:hAnsi="Arial" w:cs="Arial"/>
          <w:sz w:val="24"/>
          <w:szCs w:val="24"/>
        </w:rPr>
        <w:t xml:space="preserve">shared that working to provide for her family was something she was very proud of and was important to her </w:t>
      </w:r>
      <w:r w:rsidR="00E67A2C">
        <w:rPr>
          <w:rFonts w:ascii="Arial" w:hAnsi="Arial" w:cs="Arial"/>
          <w:sz w:val="24"/>
          <w:szCs w:val="24"/>
        </w:rPr>
        <w:t xml:space="preserve">sense of </w:t>
      </w:r>
      <w:r w:rsidR="00675B73">
        <w:rPr>
          <w:rFonts w:ascii="Arial" w:hAnsi="Arial" w:cs="Arial"/>
          <w:sz w:val="24"/>
          <w:szCs w:val="24"/>
        </w:rPr>
        <w:t>identity.</w:t>
      </w:r>
      <w:r w:rsidR="00CE2275">
        <w:rPr>
          <w:rFonts w:ascii="Arial" w:hAnsi="Arial" w:cs="Arial"/>
          <w:sz w:val="24"/>
          <w:szCs w:val="24"/>
        </w:rPr>
        <w:t xml:space="preserve"> Mother also needed practical support </w:t>
      </w:r>
      <w:r w:rsidR="00473B1C">
        <w:rPr>
          <w:rFonts w:ascii="Arial" w:hAnsi="Arial" w:cs="Arial"/>
          <w:sz w:val="24"/>
          <w:szCs w:val="24"/>
        </w:rPr>
        <w:t>getting the children to medical appointments.</w:t>
      </w:r>
      <w:r w:rsidR="00CE2275">
        <w:rPr>
          <w:rFonts w:ascii="Arial" w:hAnsi="Arial" w:cs="Arial"/>
          <w:sz w:val="24"/>
          <w:szCs w:val="24"/>
        </w:rPr>
        <w:t xml:space="preserve"> This was because she does not drive and could not take </w:t>
      </w:r>
      <w:r w:rsidR="00C90963">
        <w:rPr>
          <w:rFonts w:ascii="Arial" w:hAnsi="Arial" w:cs="Arial"/>
          <w:sz w:val="24"/>
          <w:szCs w:val="24"/>
        </w:rPr>
        <w:t xml:space="preserve">the child </w:t>
      </w:r>
      <w:r w:rsidR="00CE2275">
        <w:rPr>
          <w:rFonts w:ascii="Arial" w:hAnsi="Arial" w:cs="Arial"/>
          <w:sz w:val="24"/>
          <w:szCs w:val="24"/>
        </w:rPr>
        <w:t xml:space="preserve">and </w:t>
      </w:r>
      <w:r w:rsidR="00C90963">
        <w:rPr>
          <w:rFonts w:ascii="Arial" w:hAnsi="Arial" w:cs="Arial"/>
          <w:sz w:val="24"/>
          <w:szCs w:val="24"/>
        </w:rPr>
        <w:t>their</w:t>
      </w:r>
      <w:r w:rsidR="00CE2275">
        <w:rPr>
          <w:rFonts w:ascii="Arial" w:hAnsi="Arial" w:cs="Arial"/>
          <w:sz w:val="24"/>
          <w:szCs w:val="24"/>
        </w:rPr>
        <w:t xml:space="preserve"> twin in a taxi due to their </w:t>
      </w:r>
      <w:r w:rsidR="00597935">
        <w:rPr>
          <w:rFonts w:ascii="Arial" w:hAnsi="Arial" w:cs="Arial"/>
          <w:sz w:val="24"/>
          <w:szCs w:val="24"/>
        </w:rPr>
        <w:t xml:space="preserve">behaviour. She said that without proper car seats they would climb around, kick, bite and punch to the point they were unsafe to have in </w:t>
      </w:r>
      <w:r w:rsidR="002926CE">
        <w:rPr>
          <w:rFonts w:ascii="Arial" w:hAnsi="Arial" w:cs="Arial"/>
          <w:sz w:val="24"/>
          <w:szCs w:val="24"/>
        </w:rPr>
        <w:t>a</w:t>
      </w:r>
      <w:r w:rsidR="00597935">
        <w:rPr>
          <w:rFonts w:ascii="Arial" w:hAnsi="Arial" w:cs="Arial"/>
          <w:sz w:val="24"/>
          <w:szCs w:val="24"/>
        </w:rPr>
        <w:t xml:space="preserve"> car. </w:t>
      </w:r>
      <w:r w:rsidR="006C02F2">
        <w:rPr>
          <w:rFonts w:ascii="Arial" w:hAnsi="Arial" w:cs="Arial"/>
          <w:sz w:val="24"/>
          <w:szCs w:val="24"/>
        </w:rPr>
        <w:t>As a result, there were many missed health appointments</w:t>
      </w:r>
      <w:r w:rsidR="005F475B">
        <w:rPr>
          <w:rFonts w:ascii="Arial" w:hAnsi="Arial" w:cs="Arial"/>
          <w:sz w:val="24"/>
          <w:szCs w:val="24"/>
        </w:rPr>
        <w:t xml:space="preserve"> </w:t>
      </w:r>
      <w:r w:rsidR="00DD71D9">
        <w:rPr>
          <w:rFonts w:ascii="Arial" w:hAnsi="Arial" w:cs="Arial"/>
          <w:sz w:val="24"/>
          <w:szCs w:val="24"/>
        </w:rPr>
        <w:t xml:space="preserve">which she felt blamed for </w:t>
      </w:r>
      <w:r w:rsidR="00E225EF">
        <w:rPr>
          <w:rFonts w:ascii="Arial" w:hAnsi="Arial" w:cs="Arial"/>
          <w:sz w:val="24"/>
          <w:szCs w:val="24"/>
        </w:rPr>
        <w:t>with</w:t>
      </w:r>
      <w:r w:rsidR="00DA050B">
        <w:rPr>
          <w:rFonts w:ascii="Arial" w:hAnsi="Arial" w:cs="Arial"/>
          <w:sz w:val="24"/>
          <w:szCs w:val="24"/>
        </w:rPr>
        <w:t>, she felt,</w:t>
      </w:r>
      <w:r w:rsidR="00E225EF">
        <w:rPr>
          <w:rFonts w:ascii="Arial" w:hAnsi="Arial" w:cs="Arial"/>
          <w:sz w:val="24"/>
          <w:szCs w:val="24"/>
        </w:rPr>
        <w:t xml:space="preserve"> little </w:t>
      </w:r>
      <w:r w:rsidR="00820587">
        <w:rPr>
          <w:rFonts w:ascii="Arial" w:hAnsi="Arial" w:cs="Arial"/>
          <w:sz w:val="24"/>
          <w:szCs w:val="24"/>
        </w:rPr>
        <w:t>support forthcoming from professionals</w:t>
      </w:r>
      <w:r w:rsidR="00EA1660">
        <w:rPr>
          <w:rFonts w:ascii="Arial" w:hAnsi="Arial" w:cs="Arial"/>
          <w:sz w:val="24"/>
          <w:szCs w:val="24"/>
        </w:rPr>
        <w:t xml:space="preserve"> to find a reachable solution</w:t>
      </w:r>
      <w:r w:rsidR="00820587">
        <w:rPr>
          <w:rFonts w:ascii="Arial" w:hAnsi="Arial" w:cs="Arial"/>
          <w:sz w:val="24"/>
          <w:szCs w:val="24"/>
        </w:rPr>
        <w:t xml:space="preserve">. </w:t>
      </w:r>
    </w:p>
    <w:p w14:paraId="3D741FC5" w14:textId="25838BFD" w:rsidR="00C37318" w:rsidRDefault="00C37318" w:rsidP="00E7684F">
      <w:pPr>
        <w:ind w:left="426"/>
        <w:jc w:val="both"/>
        <w:rPr>
          <w:rFonts w:ascii="Arial" w:hAnsi="Arial" w:cs="Arial"/>
          <w:sz w:val="24"/>
          <w:szCs w:val="24"/>
        </w:rPr>
      </w:pPr>
      <w:r>
        <w:rPr>
          <w:rFonts w:ascii="Arial" w:hAnsi="Arial" w:cs="Arial"/>
          <w:sz w:val="24"/>
          <w:szCs w:val="24"/>
        </w:rPr>
        <w:t xml:space="preserve">Mother identified </w:t>
      </w:r>
      <w:r w:rsidR="00D63CA1">
        <w:rPr>
          <w:rFonts w:ascii="Arial" w:hAnsi="Arial" w:cs="Arial"/>
          <w:sz w:val="24"/>
          <w:szCs w:val="24"/>
        </w:rPr>
        <w:t xml:space="preserve">one Social Worker in particular (V) to have been incredibly supportive. Mother felt that V helped her to find solutions and was not judgemental. </w:t>
      </w:r>
      <w:r w:rsidR="00981705">
        <w:rPr>
          <w:rFonts w:ascii="Arial" w:hAnsi="Arial" w:cs="Arial"/>
          <w:sz w:val="24"/>
          <w:szCs w:val="24"/>
        </w:rPr>
        <w:t xml:space="preserve">V supported Mother to get </w:t>
      </w:r>
      <w:r w:rsidR="00C90963">
        <w:rPr>
          <w:rFonts w:ascii="Arial" w:hAnsi="Arial" w:cs="Arial"/>
          <w:sz w:val="24"/>
          <w:szCs w:val="24"/>
        </w:rPr>
        <w:t>the child</w:t>
      </w:r>
      <w:r w:rsidR="00981705">
        <w:rPr>
          <w:rFonts w:ascii="Arial" w:hAnsi="Arial" w:cs="Arial"/>
          <w:sz w:val="24"/>
          <w:szCs w:val="24"/>
        </w:rPr>
        <w:t xml:space="preserve"> and</w:t>
      </w:r>
      <w:r w:rsidR="00C90963">
        <w:rPr>
          <w:rFonts w:ascii="Arial" w:hAnsi="Arial" w:cs="Arial"/>
          <w:sz w:val="24"/>
          <w:szCs w:val="24"/>
        </w:rPr>
        <w:t xml:space="preserve"> their</w:t>
      </w:r>
      <w:r w:rsidR="00981705">
        <w:rPr>
          <w:rFonts w:ascii="Arial" w:hAnsi="Arial" w:cs="Arial"/>
          <w:sz w:val="24"/>
          <w:szCs w:val="24"/>
        </w:rPr>
        <w:t xml:space="preserve"> twin to a medical assessment which she found very helpful. </w:t>
      </w:r>
      <w:r w:rsidR="005A7932">
        <w:rPr>
          <w:rFonts w:ascii="Arial" w:hAnsi="Arial" w:cs="Arial"/>
          <w:sz w:val="24"/>
          <w:szCs w:val="24"/>
        </w:rPr>
        <w:t>Mother said she was proud of the progress she made working with V, which led to the family’s case stepping down to Early Help</w:t>
      </w:r>
      <w:r w:rsidR="002809E6">
        <w:rPr>
          <w:rFonts w:ascii="Arial" w:hAnsi="Arial" w:cs="Arial"/>
          <w:sz w:val="24"/>
          <w:szCs w:val="24"/>
        </w:rPr>
        <w:t>. H</w:t>
      </w:r>
      <w:r w:rsidR="005A7932">
        <w:rPr>
          <w:rFonts w:ascii="Arial" w:hAnsi="Arial" w:cs="Arial"/>
          <w:sz w:val="24"/>
          <w:szCs w:val="24"/>
        </w:rPr>
        <w:t xml:space="preserve">owever, Mother said </w:t>
      </w:r>
      <w:r w:rsidR="00EB545E">
        <w:rPr>
          <w:rFonts w:ascii="Arial" w:hAnsi="Arial" w:cs="Arial"/>
          <w:sz w:val="24"/>
          <w:szCs w:val="24"/>
        </w:rPr>
        <w:t xml:space="preserve">she did not have the same rapport with </w:t>
      </w:r>
      <w:r w:rsidR="005A7932">
        <w:rPr>
          <w:rFonts w:ascii="Arial" w:hAnsi="Arial" w:cs="Arial"/>
          <w:sz w:val="24"/>
          <w:szCs w:val="24"/>
        </w:rPr>
        <w:t>her Early Help</w:t>
      </w:r>
      <w:r w:rsidR="00EB545E">
        <w:rPr>
          <w:rFonts w:ascii="Arial" w:hAnsi="Arial" w:cs="Arial"/>
          <w:sz w:val="24"/>
          <w:szCs w:val="24"/>
        </w:rPr>
        <w:t xml:space="preserve"> worker who </w:t>
      </w:r>
      <w:r w:rsidR="009D6176">
        <w:rPr>
          <w:rFonts w:ascii="Arial" w:hAnsi="Arial" w:cs="Arial"/>
          <w:sz w:val="24"/>
          <w:szCs w:val="24"/>
        </w:rPr>
        <w:t xml:space="preserve">could be hard to contact due to annual leave and she felt that </w:t>
      </w:r>
      <w:r w:rsidR="004A68D7">
        <w:rPr>
          <w:rFonts w:ascii="Arial" w:hAnsi="Arial" w:cs="Arial"/>
          <w:sz w:val="24"/>
          <w:szCs w:val="24"/>
        </w:rPr>
        <w:t>“</w:t>
      </w:r>
      <w:r w:rsidR="009D6176">
        <w:rPr>
          <w:rFonts w:ascii="Arial" w:hAnsi="Arial" w:cs="Arial"/>
          <w:sz w:val="24"/>
          <w:szCs w:val="24"/>
        </w:rPr>
        <w:t>no one was watching out for us anymore</w:t>
      </w:r>
      <w:r w:rsidR="004A68D7">
        <w:rPr>
          <w:rFonts w:ascii="Arial" w:hAnsi="Arial" w:cs="Arial"/>
          <w:sz w:val="24"/>
          <w:szCs w:val="24"/>
        </w:rPr>
        <w:t xml:space="preserve">.” </w:t>
      </w:r>
      <w:r w:rsidR="00F2094F">
        <w:rPr>
          <w:rFonts w:ascii="Arial" w:hAnsi="Arial" w:cs="Arial"/>
          <w:sz w:val="24"/>
          <w:szCs w:val="24"/>
        </w:rPr>
        <w:t>(</w:t>
      </w:r>
      <w:r w:rsidR="00111EBE">
        <w:rPr>
          <w:rFonts w:ascii="Arial" w:hAnsi="Arial" w:cs="Arial"/>
          <w:sz w:val="24"/>
          <w:szCs w:val="24"/>
        </w:rPr>
        <w:t>Please see</w:t>
      </w:r>
      <w:r w:rsidR="00F2094F">
        <w:rPr>
          <w:rFonts w:ascii="Arial" w:hAnsi="Arial" w:cs="Arial"/>
          <w:sz w:val="24"/>
          <w:szCs w:val="24"/>
        </w:rPr>
        <w:t xml:space="preserve"> </w:t>
      </w:r>
      <w:r w:rsidR="00F2094F" w:rsidRPr="00F2094F">
        <w:rPr>
          <w:rFonts w:ascii="Arial" w:hAnsi="Arial" w:cs="Arial"/>
          <w:sz w:val="24"/>
          <w:szCs w:val="24"/>
          <w:u w:val="single"/>
        </w:rPr>
        <w:t>Trigger events/times</w:t>
      </w:r>
      <w:r w:rsidR="00F2094F">
        <w:rPr>
          <w:rFonts w:ascii="Arial" w:hAnsi="Arial" w:cs="Arial"/>
          <w:sz w:val="24"/>
          <w:szCs w:val="24"/>
        </w:rPr>
        <w:t xml:space="preserve"> in the previous section</w:t>
      </w:r>
      <w:r w:rsidR="00394C14">
        <w:rPr>
          <w:rFonts w:ascii="Arial" w:hAnsi="Arial" w:cs="Arial"/>
          <w:sz w:val="24"/>
          <w:szCs w:val="24"/>
        </w:rPr>
        <w:t xml:space="preserve"> and Paternal Grandmother’s comments </w:t>
      </w:r>
      <w:r w:rsidR="00DB0737">
        <w:rPr>
          <w:rFonts w:ascii="Arial" w:hAnsi="Arial" w:cs="Arial"/>
          <w:sz w:val="24"/>
          <w:szCs w:val="24"/>
        </w:rPr>
        <w:t>further down</w:t>
      </w:r>
      <w:r w:rsidR="00F2094F">
        <w:rPr>
          <w:rFonts w:ascii="Arial" w:hAnsi="Arial" w:cs="Arial"/>
          <w:sz w:val="24"/>
          <w:szCs w:val="24"/>
        </w:rPr>
        <w:t>.)</w:t>
      </w:r>
    </w:p>
    <w:p w14:paraId="14D156B6" w14:textId="5CEE1AF1" w:rsidR="00EC7CE6" w:rsidRDefault="00EC7CE6" w:rsidP="002445BF">
      <w:pPr>
        <w:ind w:left="426"/>
        <w:jc w:val="both"/>
        <w:rPr>
          <w:rFonts w:ascii="Arial" w:hAnsi="Arial" w:cs="Arial"/>
          <w:sz w:val="24"/>
          <w:szCs w:val="24"/>
        </w:rPr>
      </w:pPr>
      <w:r>
        <w:rPr>
          <w:rFonts w:ascii="Arial" w:hAnsi="Arial" w:cs="Arial"/>
          <w:sz w:val="24"/>
          <w:szCs w:val="24"/>
        </w:rPr>
        <w:t xml:space="preserve">Mother </w:t>
      </w:r>
      <w:r w:rsidR="00A639F7">
        <w:rPr>
          <w:rFonts w:ascii="Arial" w:hAnsi="Arial" w:cs="Arial"/>
          <w:sz w:val="24"/>
          <w:szCs w:val="24"/>
        </w:rPr>
        <w:t xml:space="preserve">felt that she had done the appropriate thing by using ‘Claire’s Law’ </w:t>
      </w:r>
      <w:r w:rsidR="00234CC8">
        <w:rPr>
          <w:rFonts w:ascii="Arial" w:hAnsi="Arial" w:cs="Arial"/>
          <w:sz w:val="24"/>
          <w:szCs w:val="24"/>
        </w:rPr>
        <w:t>before her new partner moved into the home. She was also aware he had an enhanced Disclosure and Barring Service</w:t>
      </w:r>
      <w:r w:rsidR="006649E5">
        <w:rPr>
          <w:rFonts w:ascii="Arial" w:hAnsi="Arial" w:cs="Arial"/>
          <w:sz w:val="24"/>
          <w:szCs w:val="24"/>
        </w:rPr>
        <w:t xml:space="preserve"> (DBS)</w:t>
      </w:r>
      <w:r w:rsidR="00234CC8">
        <w:rPr>
          <w:rFonts w:ascii="Arial" w:hAnsi="Arial" w:cs="Arial"/>
          <w:sz w:val="24"/>
          <w:szCs w:val="24"/>
        </w:rPr>
        <w:t xml:space="preserve"> check from work. </w:t>
      </w:r>
      <w:r w:rsidR="00950148">
        <w:rPr>
          <w:rFonts w:ascii="Arial" w:hAnsi="Arial" w:cs="Arial"/>
          <w:sz w:val="24"/>
          <w:szCs w:val="24"/>
        </w:rPr>
        <w:t xml:space="preserve">She felt that “on paper, he looked perfect.” </w:t>
      </w:r>
      <w:r w:rsidR="000506A6">
        <w:rPr>
          <w:rFonts w:ascii="Arial" w:hAnsi="Arial" w:cs="Arial"/>
          <w:sz w:val="24"/>
          <w:szCs w:val="24"/>
        </w:rPr>
        <w:t>On reflection she felt that with no significant information shared via her Claire’s Law application (as there was none to be shared)</w:t>
      </w:r>
      <w:r w:rsidR="00D54125">
        <w:rPr>
          <w:rFonts w:ascii="Arial" w:hAnsi="Arial" w:cs="Arial"/>
          <w:sz w:val="24"/>
          <w:szCs w:val="24"/>
        </w:rPr>
        <w:t xml:space="preserve">, she was lulled into a “false sense of security.” When it came to </w:t>
      </w:r>
      <w:r w:rsidR="00C90963">
        <w:rPr>
          <w:rFonts w:ascii="Arial" w:hAnsi="Arial" w:cs="Arial"/>
          <w:sz w:val="24"/>
          <w:szCs w:val="24"/>
        </w:rPr>
        <w:t>the child</w:t>
      </w:r>
      <w:r w:rsidR="00D54125">
        <w:rPr>
          <w:rFonts w:ascii="Arial" w:hAnsi="Arial" w:cs="Arial"/>
          <w:sz w:val="24"/>
          <w:szCs w:val="24"/>
        </w:rPr>
        <w:t xml:space="preserve"> presenting with bruising, Mother said it did not even enter her mind that it could have been caused by her partner.</w:t>
      </w:r>
    </w:p>
    <w:p w14:paraId="223771FD" w14:textId="6658BE00" w:rsidR="001B7122" w:rsidRDefault="008A5A32" w:rsidP="002445BF">
      <w:pPr>
        <w:ind w:left="426"/>
        <w:jc w:val="both"/>
        <w:rPr>
          <w:rFonts w:ascii="Arial" w:hAnsi="Arial" w:cs="Arial"/>
          <w:sz w:val="24"/>
          <w:szCs w:val="24"/>
        </w:rPr>
      </w:pPr>
      <w:r>
        <w:rPr>
          <w:rFonts w:ascii="Arial" w:hAnsi="Arial" w:cs="Arial"/>
          <w:sz w:val="24"/>
          <w:szCs w:val="24"/>
        </w:rPr>
        <w:t>Importantly, Mother s</w:t>
      </w:r>
      <w:r w:rsidR="001D6EC0">
        <w:rPr>
          <w:rFonts w:ascii="Arial" w:hAnsi="Arial" w:cs="Arial"/>
          <w:sz w:val="24"/>
          <w:szCs w:val="24"/>
        </w:rPr>
        <w:t>uggested</w:t>
      </w:r>
      <w:r>
        <w:rPr>
          <w:rFonts w:ascii="Arial" w:hAnsi="Arial" w:cs="Arial"/>
          <w:sz w:val="24"/>
          <w:szCs w:val="24"/>
        </w:rPr>
        <w:t xml:space="preserve"> that at no point did a professional raise with her the possibility that </w:t>
      </w:r>
      <w:r w:rsidR="00C90963">
        <w:rPr>
          <w:rFonts w:ascii="Arial" w:hAnsi="Arial" w:cs="Arial"/>
          <w:sz w:val="24"/>
          <w:szCs w:val="24"/>
        </w:rPr>
        <w:t>her child’s</w:t>
      </w:r>
      <w:r>
        <w:rPr>
          <w:rFonts w:ascii="Arial" w:hAnsi="Arial" w:cs="Arial"/>
          <w:sz w:val="24"/>
          <w:szCs w:val="24"/>
        </w:rPr>
        <w:t xml:space="preserve"> injuries could have been caused by abuse</w:t>
      </w:r>
      <w:r w:rsidR="00D71A99">
        <w:rPr>
          <w:rFonts w:ascii="Arial" w:hAnsi="Arial" w:cs="Arial"/>
          <w:sz w:val="24"/>
          <w:szCs w:val="24"/>
        </w:rPr>
        <w:t xml:space="preserve">. She </w:t>
      </w:r>
      <w:r w:rsidR="00D71A99">
        <w:rPr>
          <w:rFonts w:ascii="Arial" w:hAnsi="Arial" w:cs="Arial"/>
          <w:sz w:val="24"/>
          <w:szCs w:val="24"/>
        </w:rPr>
        <w:lastRenderedPageBreak/>
        <w:t>recognised that had they done so she would have been defensive</w:t>
      </w:r>
      <w:r w:rsidR="00845559">
        <w:rPr>
          <w:rFonts w:ascii="Arial" w:hAnsi="Arial" w:cs="Arial"/>
          <w:sz w:val="24"/>
          <w:szCs w:val="24"/>
        </w:rPr>
        <w:t>,</w:t>
      </w:r>
      <w:r w:rsidR="002C567B">
        <w:rPr>
          <w:rFonts w:ascii="Arial" w:hAnsi="Arial" w:cs="Arial"/>
          <w:sz w:val="24"/>
          <w:szCs w:val="24"/>
        </w:rPr>
        <w:t xml:space="preserve"> but it would have forced her to at least question the possibility. “There were only four people that looked after </w:t>
      </w:r>
      <w:r w:rsidR="00C90963">
        <w:rPr>
          <w:rFonts w:ascii="Arial" w:hAnsi="Arial" w:cs="Arial"/>
          <w:sz w:val="24"/>
          <w:szCs w:val="24"/>
        </w:rPr>
        <w:t>them</w:t>
      </w:r>
      <w:r w:rsidR="002C567B">
        <w:rPr>
          <w:rFonts w:ascii="Arial" w:hAnsi="Arial" w:cs="Arial"/>
          <w:sz w:val="24"/>
          <w:szCs w:val="24"/>
        </w:rPr>
        <w:t xml:space="preserve">. Nursery wouldn’t have done anything to </w:t>
      </w:r>
      <w:r w:rsidR="00C90963">
        <w:rPr>
          <w:rFonts w:ascii="Arial" w:hAnsi="Arial" w:cs="Arial"/>
          <w:sz w:val="24"/>
          <w:szCs w:val="24"/>
        </w:rPr>
        <w:t>them</w:t>
      </w:r>
      <w:r w:rsidR="002C567B">
        <w:rPr>
          <w:rFonts w:ascii="Arial" w:hAnsi="Arial" w:cs="Arial"/>
          <w:sz w:val="24"/>
          <w:szCs w:val="24"/>
        </w:rPr>
        <w:t xml:space="preserve">. Her nan would never hurt </w:t>
      </w:r>
      <w:r w:rsidR="00C90963">
        <w:rPr>
          <w:rFonts w:ascii="Arial" w:hAnsi="Arial" w:cs="Arial"/>
          <w:sz w:val="24"/>
          <w:szCs w:val="24"/>
        </w:rPr>
        <w:t>them</w:t>
      </w:r>
      <w:r w:rsidR="002C567B">
        <w:rPr>
          <w:rFonts w:ascii="Arial" w:hAnsi="Arial" w:cs="Arial"/>
          <w:sz w:val="24"/>
          <w:szCs w:val="24"/>
        </w:rPr>
        <w:t>. I knew I hadn’t done anything</w:t>
      </w:r>
      <w:r w:rsidR="00DB7F00">
        <w:rPr>
          <w:rFonts w:ascii="Arial" w:hAnsi="Arial" w:cs="Arial"/>
          <w:sz w:val="24"/>
          <w:szCs w:val="24"/>
        </w:rPr>
        <w:t>…so who does that leave? I would have had to at least think about it.”</w:t>
      </w:r>
    </w:p>
    <w:p w14:paraId="2C84263C" w14:textId="444F49FA" w:rsidR="002445BF" w:rsidRPr="002445BF" w:rsidRDefault="002445BF" w:rsidP="002445BF">
      <w:pPr>
        <w:ind w:left="426"/>
        <w:jc w:val="both"/>
        <w:rPr>
          <w:rFonts w:ascii="Arial" w:hAnsi="Arial" w:cs="Arial"/>
          <w:sz w:val="24"/>
          <w:szCs w:val="24"/>
          <w:u w:val="single"/>
        </w:rPr>
      </w:pPr>
      <w:r w:rsidRPr="002445BF">
        <w:rPr>
          <w:rFonts w:ascii="Arial" w:hAnsi="Arial" w:cs="Arial"/>
          <w:sz w:val="24"/>
          <w:szCs w:val="24"/>
          <w:u w:val="single"/>
        </w:rPr>
        <w:t>Grandmother’s Views</w:t>
      </w:r>
    </w:p>
    <w:p w14:paraId="6B02B29B" w14:textId="299DB50D" w:rsidR="00F05A78" w:rsidRDefault="00B13408" w:rsidP="00A528A4">
      <w:pPr>
        <w:ind w:left="426"/>
        <w:jc w:val="both"/>
        <w:rPr>
          <w:rFonts w:ascii="Arial" w:hAnsi="Arial" w:cs="Arial"/>
          <w:sz w:val="24"/>
          <w:szCs w:val="24"/>
        </w:rPr>
      </w:pPr>
      <w:r>
        <w:rPr>
          <w:rFonts w:ascii="Arial" w:hAnsi="Arial" w:cs="Arial"/>
          <w:sz w:val="24"/>
          <w:szCs w:val="24"/>
        </w:rPr>
        <w:t>Paternal Grandmother</w:t>
      </w:r>
      <w:r w:rsidR="002F50AE">
        <w:rPr>
          <w:rFonts w:ascii="Arial" w:hAnsi="Arial" w:cs="Arial"/>
          <w:sz w:val="24"/>
          <w:szCs w:val="24"/>
        </w:rPr>
        <w:t xml:space="preserve"> described a high level of personal involvement with the initial multi-agency support plans</w:t>
      </w:r>
      <w:r w:rsidR="00886E25">
        <w:rPr>
          <w:rFonts w:ascii="Arial" w:hAnsi="Arial" w:cs="Arial"/>
          <w:sz w:val="24"/>
          <w:szCs w:val="24"/>
        </w:rPr>
        <w:t>, with actions assigned to her by Children’s Social Care</w:t>
      </w:r>
      <w:r w:rsidR="006C4D98">
        <w:rPr>
          <w:rFonts w:ascii="Arial" w:hAnsi="Arial" w:cs="Arial"/>
          <w:sz w:val="24"/>
          <w:szCs w:val="24"/>
        </w:rPr>
        <w:t xml:space="preserve"> and meeting minutes routinely copied to her</w:t>
      </w:r>
      <w:r w:rsidR="00886E25">
        <w:rPr>
          <w:rFonts w:ascii="Arial" w:hAnsi="Arial" w:cs="Arial"/>
          <w:sz w:val="24"/>
          <w:szCs w:val="24"/>
        </w:rPr>
        <w:t>. She would sometimes be present</w:t>
      </w:r>
      <w:r w:rsidR="008834FF">
        <w:rPr>
          <w:rFonts w:ascii="Arial" w:hAnsi="Arial" w:cs="Arial"/>
          <w:sz w:val="24"/>
          <w:szCs w:val="24"/>
        </w:rPr>
        <w:t xml:space="preserve"> at the family home</w:t>
      </w:r>
      <w:r w:rsidR="00886E25">
        <w:rPr>
          <w:rFonts w:ascii="Arial" w:hAnsi="Arial" w:cs="Arial"/>
          <w:sz w:val="24"/>
          <w:szCs w:val="24"/>
        </w:rPr>
        <w:t xml:space="preserve"> for </w:t>
      </w:r>
      <w:r w:rsidR="006C4D98">
        <w:rPr>
          <w:rFonts w:ascii="Arial" w:hAnsi="Arial" w:cs="Arial"/>
          <w:sz w:val="24"/>
          <w:szCs w:val="24"/>
        </w:rPr>
        <w:t>visits made by professionals</w:t>
      </w:r>
      <w:r w:rsidR="008834FF">
        <w:rPr>
          <w:rFonts w:ascii="Arial" w:hAnsi="Arial" w:cs="Arial"/>
          <w:sz w:val="24"/>
          <w:szCs w:val="24"/>
        </w:rPr>
        <w:t>.</w:t>
      </w:r>
    </w:p>
    <w:p w14:paraId="257E9ABC" w14:textId="6F98FBDA" w:rsidR="008834FF" w:rsidRDefault="008834FF" w:rsidP="00216A42">
      <w:pPr>
        <w:ind w:left="426"/>
        <w:jc w:val="both"/>
        <w:rPr>
          <w:rFonts w:ascii="Arial" w:hAnsi="Arial" w:cs="Arial"/>
          <w:sz w:val="24"/>
          <w:szCs w:val="24"/>
        </w:rPr>
      </w:pPr>
      <w:r>
        <w:rPr>
          <w:rFonts w:ascii="Arial" w:hAnsi="Arial" w:cs="Arial"/>
          <w:sz w:val="24"/>
          <w:szCs w:val="24"/>
        </w:rPr>
        <w:t>Paternal Grandmother confirmed that she offered practical support to the family</w:t>
      </w:r>
      <w:r w:rsidR="007D6ED4">
        <w:rPr>
          <w:rFonts w:ascii="Arial" w:hAnsi="Arial" w:cs="Arial"/>
          <w:sz w:val="24"/>
          <w:szCs w:val="24"/>
        </w:rPr>
        <w:t xml:space="preserve"> by looking after the oldest two children 2-3 times per week and </w:t>
      </w:r>
      <w:r w:rsidR="00C90963">
        <w:rPr>
          <w:rFonts w:ascii="Arial" w:hAnsi="Arial" w:cs="Arial"/>
          <w:sz w:val="24"/>
          <w:szCs w:val="24"/>
        </w:rPr>
        <w:t>the twins</w:t>
      </w:r>
      <w:r w:rsidR="007D6ED4">
        <w:rPr>
          <w:rFonts w:ascii="Arial" w:hAnsi="Arial" w:cs="Arial"/>
          <w:sz w:val="24"/>
          <w:szCs w:val="24"/>
        </w:rPr>
        <w:t xml:space="preserve"> on alternate weekends. </w:t>
      </w:r>
      <w:r w:rsidR="005B07C7">
        <w:rPr>
          <w:rFonts w:ascii="Arial" w:hAnsi="Arial" w:cs="Arial"/>
          <w:sz w:val="24"/>
          <w:szCs w:val="24"/>
        </w:rPr>
        <w:t xml:space="preserve">However, when Father and Mother separated, Mother withdrew consent for Paternal Grandmother to be included in future meetings </w:t>
      </w:r>
      <w:r w:rsidR="00AC23A6">
        <w:rPr>
          <w:rFonts w:ascii="Arial" w:hAnsi="Arial" w:cs="Arial"/>
          <w:sz w:val="24"/>
          <w:szCs w:val="24"/>
        </w:rPr>
        <w:t xml:space="preserve">with professionals </w:t>
      </w:r>
      <w:r w:rsidR="005B07C7">
        <w:rPr>
          <w:rFonts w:ascii="Arial" w:hAnsi="Arial" w:cs="Arial"/>
          <w:sz w:val="24"/>
          <w:szCs w:val="24"/>
        </w:rPr>
        <w:t xml:space="preserve">or to have information shared with her. She was also removed as the emergency contact for the children’s school and nursery. </w:t>
      </w:r>
      <w:r w:rsidR="00947F9E">
        <w:rPr>
          <w:rFonts w:ascii="Arial" w:hAnsi="Arial" w:cs="Arial"/>
          <w:sz w:val="24"/>
          <w:szCs w:val="24"/>
        </w:rPr>
        <w:t xml:space="preserve">From this point, </w:t>
      </w:r>
      <w:r w:rsidR="00E63619">
        <w:rPr>
          <w:rFonts w:ascii="Arial" w:hAnsi="Arial" w:cs="Arial"/>
          <w:sz w:val="24"/>
          <w:szCs w:val="24"/>
        </w:rPr>
        <w:t xml:space="preserve">her practical care of the children reduced significantly along with her ability </w:t>
      </w:r>
      <w:r w:rsidR="00E93EA1">
        <w:rPr>
          <w:rFonts w:ascii="Arial" w:hAnsi="Arial" w:cs="Arial"/>
          <w:sz w:val="24"/>
          <w:szCs w:val="24"/>
        </w:rPr>
        <w:t xml:space="preserve">to maintain oversight of their safety. </w:t>
      </w:r>
    </w:p>
    <w:p w14:paraId="66C4722F" w14:textId="441CCE94" w:rsidR="00B75230" w:rsidRDefault="00B75230" w:rsidP="00216A42">
      <w:pPr>
        <w:ind w:left="426"/>
        <w:jc w:val="both"/>
        <w:rPr>
          <w:rFonts w:ascii="Arial" w:hAnsi="Arial" w:cs="Arial"/>
          <w:sz w:val="24"/>
          <w:szCs w:val="24"/>
        </w:rPr>
      </w:pPr>
      <w:r>
        <w:rPr>
          <w:rFonts w:ascii="Arial" w:hAnsi="Arial" w:cs="Arial"/>
          <w:sz w:val="24"/>
          <w:szCs w:val="24"/>
        </w:rPr>
        <w:t xml:space="preserve">Paternal Grandmother shared her view that when Father was no longer in the family </w:t>
      </w:r>
      <w:r w:rsidR="00147355">
        <w:rPr>
          <w:rFonts w:ascii="Arial" w:hAnsi="Arial" w:cs="Arial"/>
          <w:sz w:val="24"/>
          <w:szCs w:val="24"/>
        </w:rPr>
        <w:t xml:space="preserve">home, professionals automatically perceived that the risk to the children had reduced without considering the wider context and other risk factors. </w:t>
      </w:r>
      <w:r w:rsidR="00C85ABB">
        <w:rPr>
          <w:rFonts w:ascii="Arial" w:hAnsi="Arial" w:cs="Arial"/>
          <w:sz w:val="24"/>
          <w:szCs w:val="24"/>
        </w:rPr>
        <w:t xml:space="preserve">She also commented that </w:t>
      </w:r>
      <w:r w:rsidR="007B0F14">
        <w:rPr>
          <w:rFonts w:ascii="Arial" w:hAnsi="Arial" w:cs="Arial"/>
          <w:sz w:val="24"/>
          <w:szCs w:val="24"/>
        </w:rPr>
        <w:t xml:space="preserve">she could only recall one professional over the years who had made ‘an effort’ to build a relationship with Father to </w:t>
      </w:r>
      <w:r w:rsidR="00DB469E">
        <w:rPr>
          <w:rFonts w:ascii="Arial" w:hAnsi="Arial" w:cs="Arial"/>
          <w:sz w:val="24"/>
          <w:szCs w:val="24"/>
        </w:rPr>
        <w:t xml:space="preserve">understand his views and role in the family. She explained that Father was able to engage, though due to his </w:t>
      </w:r>
      <w:r w:rsidR="00046F70">
        <w:rPr>
          <w:rFonts w:ascii="Arial" w:hAnsi="Arial" w:cs="Arial"/>
          <w:sz w:val="24"/>
          <w:szCs w:val="24"/>
        </w:rPr>
        <w:t>Autistic Spectrum</w:t>
      </w:r>
      <w:r w:rsidR="00AB7F8D">
        <w:rPr>
          <w:rFonts w:ascii="Arial" w:hAnsi="Arial" w:cs="Arial"/>
          <w:sz w:val="24"/>
          <w:szCs w:val="24"/>
        </w:rPr>
        <w:t xml:space="preserve"> </w:t>
      </w:r>
      <w:r w:rsidR="00046F70">
        <w:rPr>
          <w:rFonts w:ascii="Arial" w:hAnsi="Arial" w:cs="Arial"/>
          <w:sz w:val="24"/>
          <w:szCs w:val="24"/>
        </w:rPr>
        <w:t>Condition needs</w:t>
      </w:r>
      <w:r w:rsidR="005C5E4A">
        <w:rPr>
          <w:rFonts w:ascii="Arial" w:hAnsi="Arial" w:cs="Arial"/>
          <w:sz w:val="24"/>
          <w:szCs w:val="24"/>
        </w:rPr>
        <w:t>,</w:t>
      </w:r>
      <w:r w:rsidR="00046F70">
        <w:rPr>
          <w:rFonts w:ascii="Arial" w:hAnsi="Arial" w:cs="Arial"/>
          <w:sz w:val="24"/>
          <w:szCs w:val="24"/>
        </w:rPr>
        <w:t xml:space="preserve"> professionals </w:t>
      </w:r>
      <w:r w:rsidR="005C5E4A">
        <w:rPr>
          <w:rFonts w:ascii="Arial" w:hAnsi="Arial" w:cs="Arial"/>
          <w:sz w:val="24"/>
          <w:szCs w:val="24"/>
        </w:rPr>
        <w:t>required a</w:t>
      </w:r>
      <w:r w:rsidR="00046F70">
        <w:rPr>
          <w:rFonts w:ascii="Arial" w:hAnsi="Arial" w:cs="Arial"/>
          <w:sz w:val="24"/>
          <w:szCs w:val="24"/>
        </w:rPr>
        <w:t xml:space="preserve"> more creative</w:t>
      </w:r>
      <w:r w:rsidR="005C5E4A">
        <w:rPr>
          <w:rFonts w:ascii="Arial" w:hAnsi="Arial" w:cs="Arial"/>
          <w:sz w:val="24"/>
          <w:szCs w:val="24"/>
        </w:rPr>
        <w:t xml:space="preserve"> approach</w:t>
      </w:r>
      <w:r w:rsidR="00046F70">
        <w:rPr>
          <w:rFonts w:ascii="Arial" w:hAnsi="Arial" w:cs="Arial"/>
          <w:sz w:val="24"/>
          <w:szCs w:val="24"/>
        </w:rPr>
        <w:t xml:space="preserve"> </w:t>
      </w:r>
      <w:r w:rsidR="005C5E4A">
        <w:rPr>
          <w:rFonts w:ascii="Arial" w:hAnsi="Arial" w:cs="Arial"/>
          <w:sz w:val="24"/>
          <w:szCs w:val="24"/>
        </w:rPr>
        <w:t>to</w:t>
      </w:r>
      <w:r w:rsidR="00046F70">
        <w:rPr>
          <w:rFonts w:ascii="Arial" w:hAnsi="Arial" w:cs="Arial"/>
          <w:sz w:val="24"/>
          <w:szCs w:val="24"/>
        </w:rPr>
        <w:t xml:space="preserve"> how they did this. In correspondence with Father he echoed this, </w:t>
      </w:r>
      <w:r w:rsidR="001C1EE5">
        <w:rPr>
          <w:rFonts w:ascii="Arial" w:hAnsi="Arial" w:cs="Arial"/>
          <w:sz w:val="24"/>
          <w:szCs w:val="24"/>
        </w:rPr>
        <w:t>indicating he felt ‘unheard.’</w:t>
      </w:r>
    </w:p>
    <w:p w14:paraId="555345B8" w14:textId="1DD61C52" w:rsidR="00EC6B4B" w:rsidRPr="00EC6B4B" w:rsidRDefault="00EC6B4B" w:rsidP="00216A42">
      <w:pPr>
        <w:ind w:firstLine="426"/>
        <w:rPr>
          <w:rFonts w:ascii="Arial" w:hAnsi="Arial" w:cs="Arial"/>
          <w:sz w:val="24"/>
          <w:szCs w:val="24"/>
          <w:u w:val="single"/>
        </w:rPr>
      </w:pPr>
      <w:r w:rsidRPr="00EC6B4B">
        <w:rPr>
          <w:rFonts w:ascii="Arial" w:hAnsi="Arial" w:cs="Arial"/>
          <w:sz w:val="24"/>
          <w:szCs w:val="24"/>
          <w:u w:val="single"/>
        </w:rPr>
        <w:t>Key messages for professionals</w:t>
      </w:r>
    </w:p>
    <w:p w14:paraId="4F5AE339" w14:textId="028DC0F6" w:rsidR="00E62307" w:rsidRDefault="00FB1793" w:rsidP="00216A42">
      <w:pPr>
        <w:ind w:left="360"/>
        <w:jc w:val="both"/>
        <w:rPr>
          <w:rFonts w:ascii="Arial" w:hAnsi="Arial" w:cs="Arial"/>
          <w:sz w:val="24"/>
          <w:szCs w:val="24"/>
        </w:rPr>
      </w:pPr>
      <w:r>
        <w:rPr>
          <w:rFonts w:ascii="Arial" w:hAnsi="Arial" w:cs="Arial"/>
          <w:sz w:val="24"/>
          <w:szCs w:val="24"/>
        </w:rPr>
        <w:t>The family were asked for the key messages they would like shared with professionals</w:t>
      </w:r>
      <w:r w:rsidR="00536A4A">
        <w:rPr>
          <w:rFonts w:ascii="Arial" w:hAnsi="Arial" w:cs="Arial"/>
          <w:sz w:val="24"/>
          <w:szCs w:val="24"/>
        </w:rPr>
        <w:t xml:space="preserve"> to improve their ability to safeguard children.</w:t>
      </w:r>
      <w:r w:rsidR="00592CC9">
        <w:rPr>
          <w:rFonts w:ascii="Arial" w:hAnsi="Arial" w:cs="Arial"/>
          <w:sz w:val="24"/>
          <w:szCs w:val="24"/>
        </w:rPr>
        <w:t xml:space="preserve"> They were:</w:t>
      </w:r>
    </w:p>
    <w:p w14:paraId="1FBBFB5C" w14:textId="24F5933A" w:rsidR="00BD0F81" w:rsidRPr="00E62307" w:rsidRDefault="00BD0F81" w:rsidP="00E62307">
      <w:pPr>
        <w:pStyle w:val="ListParagraph"/>
        <w:numPr>
          <w:ilvl w:val="0"/>
          <w:numId w:val="18"/>
        </w:numPr>
        <w:rPr>
          <w:rFonts w:ascii="Arial" w:hAnsi="Arial" w:cs="Arial"/>
          <w:sz w:val="24"/>
          <w:szCs w:val="24"/>
        </w:rPr>
      </w:pPr>
      <w:r w:rsidRPr="00E62307">
        <w:rPr>
          <w:rFonts w:ascii="Arial" w:hAnsi="Arial" w:cs="Arial"/>
          <w:sz w:val="24"/>
          <w:szCs w:val="24"/>
        </w:rPr>
        <w:t xml:space="preserve">Don’t let the fact a child is disabled or non-verbal be a reason why you don’t investigate more. </w:t>
      </w:r>
    </w:p>
    <w:p w14:paraId="09A6B365" w14:textId="77777777" w:rsidR="00BD0F81" w:rsidRPr="00592CC9" w:rsidRDefault="00BD0F81" w:rsidP="00BD0F81">
      <w:pPr>
        <w:pStyle w:val="ListParagraph"/>
        <w:numPr>
          <w:ilvl w:val="0"/>
          <w:numId w:val="18"/>
        </w:numPr>
        <w:rPr>
          <w:rFonts w:ascii="Arial" w:hAnsi="Arial" w:cs="Arial"/>
          <w:sz w:val="24"/>
          <w:szCs w:val="24"/>
        </w:rPr>
      </w:pPr>
      <w:r w:rsidRPr="00592CC9">
        <w:rPr>
          <w:rFonts w:ascii="Arial" w:hAnsi="Arial" w:cs="Arial"/>
          <w:sz w:val="24"/>
          <w:szCs w:val="24"/>
        </w:rPr>
        <w:t xml:space="preserve">You cannot sign someone off from your service for something they </w:t>
      </w:r>
      <w:r w:rsidRPr="00592CC9">
        <w:rPr>
          <w:rFonts w:ascii="Arial" w:hAnsi="Arial" w:cs="Arial"/>
          <w:i/>
          <w:iCs/>
          <w:sz w:val="24"/>
          <w:szCs w:val="24"/>
        </w:rPr>
        <w:t>say</w:t>
      </w:r>
      <w:r w:rsidRPr="00592CC9">
        <w:rPr>
          <w:rFonts w:ascii="Arial" w:hAnsi="Arial" w:cs="Arial"/>
          <w:sz w:val="24"/>
          <w:szCs w:val="24"/>
        </w:rPr>
        <w:t xml:space="preserve"> they are going to do. You have to </w:t>
      </w:r>
      <w:r w:rsidRPr="00592CC9">
        <w:rPr>
          <w:rFonts w:ascii="Arial" w:hAnsi="Arial" w:cs="Arial"/>
          <w:i/>
          <w:iCs/>
          <w:sz w:val="24"/>
          <w:szCs w:val="24"/>
        </w:rPr>
        <w:t>see</w:t>
      </w:r>
      <w:r w:rsidRPr="00592CC9">
        <w:rPr>
          <w:rFonts w:ascii="Arial" w:hAnsi="Arial" w:cs="Arial"/>
          <w:sz w:val="24"/>
          <w:szCs w:val="24"/>
        </w:rPr>
        <w:t xml:space="preserve"> the evidence.</w:t>
      </w:r>
    </w:p>
    <w:p w14:paraId="5B3CDB4B" w14:textId="77777777" w:rsidR="00BD0F81" w:rsidRPr="00592CC9" w:rsidRDefault="00BD0F81" w:rsidP="00BD0F81">
      <w:pPr>
        <w:pStyle w:val="ListParagraph"/>
        <w:numPr>
          <w:ilvl w:val="0"/>
          <w:numId w:val="18"/>
        </w:numPr>
        <w:rPr>
          <w:rFonts w:ascii="Arial" w:hAnsi="Arial" w:cs="Arial"/>
          <w:sz w:val="24"/>
          <w:szCs w:val="24"/>
        </w:rPr>
      </w:pPr>
      <w:r w:rsidRPr="00592CC9">
        <w:rPr>
          <w:rFonts w:ascii="Arial" w:hAnsi="Arial" w:cs="Arial"/>
          <w:sz w:val="24"/>
          <w:szCs w:val="24"/>
        </w:rPr>
        <w:t xml:space="preserve">It is better to raise your concerns to too many people, than not enough. </w:t>
      </w:r>
    </w:p>
    <w:p w14:paraId="48B5AF87" w14:textId="57A29015" w:rsidR="00BD0F81" w:rsidRPr="00592CC9" w:rsidRDefault="00BD0F81" w:rsidP="00BD0F81">
      <w:pPr>
        <w:pStyle w:val="ListParagraph"/>
        <w:numPr>
          <w:ilvl w:val="0"/>
          <w:numId w:val="18"/>
        </w:numPr>
        <w:rPr>
          <w:rFonts w:ascii="Arial" w:hAnsi="Arial" w:cs="Arial"/>
          <w:sz w:val="24"/>
          <w:szCs w:val="24"/>
        </w:rPr>
      </w:pPr>
      <w:r w:rsidRPr="00592CC9">
        <w:rPr>
          <w:rFonts w:ascii="Arial" w:hAnsi="Arial" w:cs="Arial"/>
          <w:sz w:val="24"/>
          <w:szCs w:val="24"/>
        </w:rPr>
        <w:t xml:space="preserve">Don’t just ask questions. Ask the </w:t>
      </w:r>
      <w:r w:rsidRPr="00592CC9">
        <w:rPr>
          <w:rFonts w:ascii="Arial" w:hAnsi="Arial" w:cs="Arial"/>
          <w:i/>
          <w:iCs/>
          <w:sz w:val="24"/>
          <w:szCs w:val="24"/>
        </w:rPr>
        <w:t>right</w:t>
      </w:r>
      <w:r w:rsidRPr="00592CC9">
        <w:rPr>
          <w:rFonts w:ascii="Arial" w:hAnsi="Arial" w:cs="Arial"/>
          <w:sz w:val="24"/>
          <w:szCs w:val="24"/>
        </w:rPr>
        <w:t xml:space="preserve"> questions. For example, health professionals asked nursery, </w:t>
      </w:r>
      <w:r w:rsidR="00592CC9">
        <w:rPr>
          <w:rFonts w:ascii="Arial" w:hAnsi="Arial" w:cs="Arial"/>
          <w:sz w:val="24"/>
          <w:szCs w:val="24"/>
        </w:rPr>
        <w:t>‘</w:t>
      </w:r>
      <w:r w:rsidRPr="00592CC9">
        <w:rPr>
          <w:rFonts w:ascii="Arial" w:hAnsi="Arial" w:cs="Arial"/>
          <w:sz w:val="24"/>
          <w:szCs w:val="24"/>
        </w:rPr>
        <w:t>Do</w:t>
      </w:r>
      <w:r w:rsidR="00C90963">
        <w:rPr>
          <w:rFonts w:ascii="Arial" w:hAnsi="Arial" w:cs="Arial"/>
          <w:sz w:val="24"/>
          <w:szCs w:val="24"/>
        </w:rPr>
        <w:t xml:space="preserve"> they</w:t>
      </w:r>
      <w:r w:rsidRPr="00592CC9">
        <w:rPr>
          <w:rFonts w:ascii="Arial" w:hAnsi="Arial" w:cs="Arial"/>
          <w:sz w:val="24"/>
          <w:szCs w:val="24"/>
        </w:rPr>
        <w:t xml:space="preserve"> have global developmental delay? </w:t>
      </w:r>
      <w:r w:rsidR="00C90963">
        <w:rPr>
          <w:rFonts w:ascii="Arial" w:hAnsi="Arial" w:cs="Arial"/>
          <w:sz w:val="24"/>
          <w:szCs w:val="24"/>
        </w:rPr>
        <w:t>Are they</w:t>
      </w:r>
      <w:r w:rsidRPr="00592CC9">
        <w:rPr>
          <w:rFonts w:ascii="Arial" w:hAnsi="Arial" w:cs="Arial"/>
          <w:sz w:val="24"/>
          <w:szCs w:val="24"/>
        </w:rPr>
        <w:t xml:space="preserve"> non-verbal?</w:t>
      </w:r>
      <w:r w:rsidR="00592CC9">
        <w:rPr>
          <w:rFonts w:ascii="Arial" w:hAnsi="Arial" w:cs="Arial"/>
          <w:sz w:val="24"/>
          <w:szCs w:val="24"/>
        </w:rPr>
        <w:t>’</w:t>
      </w:r>
      <w:r w:rsidRPr="00592CC9">
        <w:rPr>
          <w:rFonts w:ascii="Arial" w:hAnsi="Arial" w:cs="Arial"/>
          <w:sz w:val="24"/>
          <w:szCs w:val="24"/>
        </w:rPr>
        <w:t xml:space="preserve"> Rather than, </w:t>
      </w:r>
      <w:r w:rsidR="00592CC9">
        <w:rPr>
          <w:rFonts w:ascii="Arial" w:hAnsi="Arial" w:cs="Arial"/>
          <w:sz w:val="24"/>
          <w:szCs w:val="24"/>
        </w:rPr>
        <w:t>‘</w:t>
      </w:r>
      <w:r w:rsidRPr="00592CC9">
        <w:rPr>
          <w:rFonts w:ascii="Arial" w:hAnsi="Arial" w:cs="Arial"/>
          <w:sz w:val="24"/>
          <w:szCs w:val="24"/>
        </w:rPr>
        <w:t xml:space="preserve">Is this pattern of bruising the same as usual? Has there been a change in </w:t>
      </w:r>
      <w:r w:rsidR="00C90963">
        <w:rPr>
          <w:rFonts w:ascii="Arial" w:hAnsi="Arial" w:cs="Arial"/>
          <w:sz w:val="24"/>
          <w:szCs w:val="24"/>
        </w:rPr>
        <w:t>their</w:t>
      </w:r>
      <w:r w:rsidRPr="00592CC9">
        <w:rPr>
          <w:rFonts w:ascii="Arial" w:hAnsi="Arial" w:cs="Arial"/>
          <w:sz w:val="24"/>
          <w:szCs w:val="24"/>
        </w:rPr>
        <w:t xml:space="preserve"> presentation over recent weeks?</w:t>
      </w:r>
      <w:r w:rsidR="00592CC9">
        <w:rPr>
          <w:rFonts w:ascii="Arial" w:hAnsi="Arial" w:cs="Arial"/>
          <w:sz w:val="24"/>
          <w:szCs w:val="24"/>
        </w:rPr>
        <w:t>’</w:t>
      </w:r>
    </w:p>
    <w:p w14:paraId="7D1B9B5E" w14:textId="77777777" w:rsidR="00BD0F81" w:rsidRPr="00592CC9" w:rsidRDefault="00BD0F81" w:rsidP="00BD0F81">
      <w:pPr>
        <w:pStyle w:val="ListParagraph"/>
        <w:numPr>
          <w:ilvl w:val="0"/>
          <w:numId w:val="18"/>
        </w:numPr>
        <w:rPr>
          <w:rFonts w:ascii="Arial" w:hAnsi="Arial" w:cs="Arial"/>
          <w:sz w:val="24"/>
          <w:szCs w:val="24"/>
        </w:rPr>
      </w:pPr>
      <w:r w:rsidRPr="00592CC9">
        <w:rPr>
          <w:rFonts w:ascii="Arial" w:hAnsi="Arial" w:cs="Arial"/>
          <w:sz w:val="24"/>
          <w:szCs w:val="24"/>
        </w:rPr>
        <w:t>Can information you are getting from one person be corroborated with anyone else?</w:t>
      </w:r>
    </w:p>
    <w:p w14:paraId="62047545" w14:textId="431335B3" w:rsidR="007D58FB" w:rsidRDefault="00BD0F81" w:rsidP="007D58FB">
      <w:pPr>
        <w:pStyle w:val="ListParagraph"/>
        <w:numPr>
          <w:ilvl w:val="0"/>
          <w:numId w:val="18"/>
        </w:numPr>
        <w:rPr>
          <w:rFonts w:ascii="Arial" w:hAnsi="Arial" w:cs="Arial"/>
          <w:sz w:val="24"/>
          <w:szCs w:val="24"/>
        </w:rPr>
      </w:pPr>
      <w:r w:rsidRPr="00592CC9">
        <w:rPr>
          <w:rFonts w:ascii="Arial" w:hAnsi="Arial" w:cs="Arial"/>
          <w:sz w:val="24"/>
          <w:szCs w:val="24"/>
        </w:rPr>
        <w:t>Be prepared to believe that the wors</w:t>
      </w:r>
      <w:r w:rsidR="004C2D6F">
        <w:rPr>
          <w:rFonts w:ascii="Arial" w:hAnsi="Arial" w:cs="Arial"/>
          <w:sz w:val="24"/>
          <w:szCs w:val="24"/>
        </w:rPr>
        <w:t>t</w:t>
      </w:r>
      <w:r w:rsidRPr="00592CC9">
        <w:rPr>
          <w:rFonts w:ascii="Arial" w:hAnsi="Arial" w:cs="Arial"/>
          <w:sz w:val="24"/>
          <w:szCs w:val="24"/>
        </w:rPr>
        <w:t xml:space="preserve"> can and does happen. </w:t>
      </w:r>
    </w:p>
    <w:p w14:paraId="52FFE014" w14:textId="77777777" w:rsidR="00E876D4" w:rsidRPr="00E876D4" w:rsidRDefault="00E876D4" w:rsidP="00E876D4">
      <w:pPr>
        <w:pStyle w:val="ListParagraph"/>
        <w:rPr>
          <w:rFonts w:ascii="Arial" w:hAnsi="Arial" w:cs="Arial"/>
          <w:sz w:val="24"/>
          <w:szCs w:val="24"/>
        </w:rPr>
      </w:pPr>
    </w:p>
    <w:p w14:paraId="07573CE7" w14:textId="666DAC9D" w:rsidR="006E1EA1" w:rsidRPr="00E23C1F" w:rsidRDefault="006E1EA1" w:rsidP="00695F42">
      <w:pPr>
        <w:pStyle w:val="ListParagraph"/>
        <w:numPr>
          <w:ilvl w:val="1"/>
          <w:numId w:val="19"/>
        </w:numPr>
        <w:ind w:left="426" w:hanging="567"/>
        <w:rPr>
          <w:rFonts w:ascii="Arial" w:hAnsi="Arial" w:cs="Arial"/>
          <w:b/>
          <w:bCs/>
          <w:sz w:val="24"/>
          <w:szCs w:val="24"/>
        </w:rPr>
      </w:pPr>
      <w:r w:rsidRPr="00E23C1F">
        <w:rPr>
          <w:rFonts w:ascii="Arial" w:hAnsi="Arial" w:cs="Arial"/>
          <w:b/>
          <w:bCs/>
          <w:sz w:val="24"/>
          <w:szCs w:val="24"/>
        </w:rPr>
        <w:lastRenderedPageBreak/>
        <w:t>Practice Event</w:t>
      </w:r>
      <w:r w:rsidR="00A31FBD" w:rsidRPr="00E23C1F">
        <w:rPr>
          <w:rFonts w:ascii="Arial" w:hAnsi="Arial" w:cs="Arial"/>
          <w:b/>
          <w:bCs/>
          <w:sz w:val="24"/>
          <w:szCs w:val="24"/>
        </w:rPr>
        <w:t xml:space="preserve"> (February 2022)</w:t>
      </w:r>
    </w:p>
    <w:p w14:paraId="7048A92E" w14:textId="00AE7872" w:rsidR="00803396" w:rsidRDefault="001D6EC0" w:rsidP="00695F42">
      <w:pPr>
        <w:ind w:left="426"/>
        <w:jc w:val="both"/>
        <w:rPr>
          <w:rFonts w:ascii="Arial" w:hAnsi="Arial" w:cs="Arial"/>
          <w:sz w:val="24"/>
          <w:szCs w:val="24"/>
        </w:rPr>
      </w:pPr>
      <w:r>
        <w:rPr>
          <w:rFonts w:ascii="Arial" w:hAnsi="Arial" w:cs="Arial"/>
          <w:sz w:val="24"/>
          <w:szCs w:val="24"/>
        </w:rPr>
        <w:t>The aim of the Practice Event was</w:t>
      </w:r>
      <w:r w:rsidR="00BE62C3">
        <w:rPr>
          <w:rFonts w:ascii="Arial" w:hAnsi="Arial" w:cs="Arial"/>
          <w:sz w:val="24"/>
          <w:szCs w:val="24"/>
        </w:rPr>
        <w:t xml:space="preserve"> to measure the impact of changes in practice since 2019, to understand whether current working practice would lead to a different outcome for a child in similar </w:t>
      </w:r>
      <w:r w:rsidR="00F60679">
        <w:rPr>
          <w:rFonts w:ascii="Arial" w:hAnsi="Arial" w:cs="Arial"/>
          <w:sz w:val="24"/>
          <w:szCs w:val="24"/>
        </w:rPr>
        <w:t xml:space="preserve">set of </w:t>
      </w:r>
      <w:r w:rsidR="00BE62C3">
        <w:rPr>
          <w:rFonts w:ascii="Arial" w:hAnsi="Arial" w:cs="Arial"/>
          <w:sz w:val="24"/>
          <w:szCs w:val="24"/>
        </w:rPr>
        <w:t xml:space="preserve">circumstances to </w:t>
      </w:r>
      <w:r w:rsidR="00C90963">
        <w:rPr>
          <w:rFonts w:ascii="Arial" w:hAnsi="Arial" w:cs="Arial"/>
          <w:sz w:val="24"/>
          <w:szCs w:val="24"/>
        </w:rPr>
        <w:t>this child</w:t>
      </w:r>
      <w:r w:rsidR="00BE62C3">
        <w:rPr>
          <w:rFonts w:ascii="Arial" w:hAnsi="Arial" w:cs="Arial"/>
          <w:sz w:val="24"/>
          <w:szCs w:val="24"/>
        </w:rPr>
        <w:t>. To achieve this, a practice event was held in February 2022, with attendance sought from some of the key services that were involved</w:t>
      </w:r>
      <w:r w:rsidR="00803396">
        <w:rPr>
          <w:rFonts w:ascii="Arial" w:hAnsi="Arial" w:cs="Arial"/>
          <w:sz w:val="24"/>
          <w:szCs w:val="24"/>
        </w:rPr>
        <w:t xml:space="preserve"> with </w:t>
      </w:r>
      <w:r w:rsidR="00C90963">
        <w:rPr>
          <w:rFonts w:ascii="Arial" w:hAnsi="Arial" w:cs="Arial"/>
          <w:sz w:val="24"/>
          <w:szCs w:val="24"/>
        </w:rPr>
        <w:t>the child</w:t>
      </w:r>
      <w:r w:rsidR="00803396">
        <w:rPr>
          <w:rFonts w:ascii="Arial" w:hAnsi="Arial" w:cs="Arial"/>
          <w:sz w:val="24"/>
          <w:szCs w:val="24"/>
        </w:rPr>
        <w:t>’s family</w:t>
      </w:r>
      <w:r>
        <w:rPr>
          <w:rFonts w:ascii="Arial" w:hAnsi="Arial" w:cs="Arial"/>
          <w:sz w:val="24"/>
          <w:szCs w:val="24"/>
        </w:rPr>
        <w:t xml:space="preserve">, but </w:t>
      </w:r>
      <w:r w:rsidR="00F60679">
        <w:rPr>
          <w:rFonts w:ascii="Arial" w:hAnsi="Arial" w:cs="Arial"/>
          <w:sz w:val="24"/>
          <w:szCs w:val="24"/>
        </w:rPr>
        <w:t>importantly</w:t>
      </w:r>
      <w:r w:rsidR="00F60679" w:rsidRPr="00695F42">
        <w:rPr>
          <w:rFonts w:ascii="Arial" w:hAnsi="Arial" w:cs="Arial"/>
          <w:b/>
          <w:bCs/>
          <w:sz w:val="24"/>
          <w:szCs w:val="24"/>
        </w:rPr>
        <w:t xml:space="preserve"> </w:t>
      </w:r>
      <w:r w:rsidR="006A52D3" w:rsidRPr="00695F42">
        <w:rPr>
          <w:rFonts w:ascii="Arial" w:hAnsi="Arial" w:cs="Arial"/>
          <w:b/>
          <w:bCs/>
          <w:sz w:val="24"/>
          <w:szCs w:val="24"/>
        </w:rPr>
        <w:t xml:space="preserve">with </w:t>
      </w:r>
      <w:r w:rsidRPr="00695F42">
        <w:rPr>
          <w:rFonts w:ascii="Arial" w:hAnsi="Arial" w:cs="Arial"/>
          <w:b/>
          <w:bCs/>
          <w:sz w:val="24"/>
          <w:szCs w:val="24"/>
        </w:rPr>
        <w:t>workers</w:t>
      </w:r>
      <w:r w:rsidR="006A52D3" w:rsidRPr="00695F42">
        <w:rPr>
          <w:rFonts w:ascii="Arial" w:hAnsi="Arial" w:cs="Arial"/>
          <w:b/>
          <w:bCs/>
          <w:sz w:val="24"/>
          <w:szCs w:val="24"/>
        </w:rPr>
        <w:t xml:space="preserve"> from across Kent </w:t>
      </w:r>
      <w:r w:rsidR="00695F42" w:rsidRPr="00695F42">
        <w:rPr>
          <w:rFonts w:ascii="Arial" w:hAnsi="Arial" w:cs="Arial"/>
          <w:b/>
          <w:bCs/>
          <w:sz w:val="24"/>
          <w:szCs w:val="24"/>
        </w:rPr>
        <w:t>who were</w:t>
      </w:r>
      <w:r w:rsidRPr="00695F42">
        <w:rPr>
          <w:rFonts w:ascii="Arial" w:hAnsi="Arial" w:cs="Arial"/>
          <w:b/>
          <w:bCs/>
          <w:sz w:val="24"/>
          <w:szCs w:val="24"/>
        </w:rPr>
        <w:t xml:space="preserve"> independent of </w:t>
      </w:r>
      <w:r w:rsidR="00C90963">
        <w:rPr>
          <w:rFonts w:ascii="Arial" w:hAnsi="Arial" w:cs="Arial"/>
          <w:b/>
          <w:bCs/>
          <w:sz w:val="24"/>
          <w:szCs w:val="24"/>
        </w:rPr>
        <w:t>the child</w:t>
      </w:r>
      <w:r w:rsidR="006A52D3" w:rsidRPr="00695F42">
        <w:rPr>
          <w:rFonts w:ascii="Arial" w:hAnsi="Arial" w:cs="Arial"/>
          <w:b/>
          <w:bCs/>
          <w:sz w:val="24"/>
          <w:szCs w:val="24"/>
        </w:rPr>
        <w:t>’s case</w:t>
      </w:r>
      <w:r>
        <w:rPr>
          <w:rFonts w:ascii="Arial" w:hAnsi="Arial" w:cs="Arial"/>
          <w:sz w:val="24"/>
          <w:szCs w:val="24"/>
        </w:rPr>
        <w:t xml:space="preserve">. </w:t>
      </w:r>
      <w:r w:rsidR="00803396">
        <w:rPr>
          <w:rFonts w:ascii="Arial" w:hAnsi="Arial" w:cs="Arial"/>
          <w:sz w:val="24"/>
          <w:szCs w:val="24"/>
        </w:rPr>
        <w:t xml:space="preserve"> </w:t>
      </w:r>
    </w:p>
    <w:p w14:paraId="2D5E48C2" w14:textId="10687E9E" w:rsidR="00C340E6" w:rsidRDefault="00803396" w:rsidP="00695F42">
      <w:pPr>
        <w:ind w:left="426"/>
        <w:rPr>
          <w:rFonts w:ascii="Arial" w:hAnsi="Arial" w:cs="Arial"/>
          <w:sz w:val="24"/>
          <w:szCs w:val="24"/>
        </w:rPr>
      </w:pPr>
      <w:r>
        <w:rPr>
          <w:rFonts w:ascii="Arial" w:hAnsi="Arial" w:cs="Arial"/>
          <w:sz w:val="24"/>
          <w:szCs w:val="24"/>
        </w:rPr>
        <w:t>The event was structured around two exercises. The first saw attendees split into four groups (with equal multi-agency distribution)</w:t>
      </w:r>
      <w:r w:rsidR="00B8528C">
        <w:rPr>
          <w:rFonts w:ascii="Arial" w:hAnsi="Arial" w:cs="Arial"/>
          <w:sz w:val="24"/>
          <w:szCs w:val="24"/>
        </w:rPr>
        <w:t xml:space="preserve"> and</w:t>
      </w:r>
      <w:r>
        <w:rPr>
          <w:rFonts w:ascii="Arial" w:hAnsi="Arial" w:cs="Arial"/>
          <w:sz w:val="24"/>
          <w:szCs w:val="24"/>
        </w:rPr>
        <w:t xml:space="preserve"> provided with a case example based on information relating to </w:t>
      </w:r>
      <w:r w:rsidR="00C90963">
        <w:rPr>
          <w:rFonts w:ascii="Arial" w:hAnsi="Arial" w:cs="Arial"/>
          <w:sz w:val="24"/>
          <w:szCs w:val="24"/>
        </w:rPr>
        <w:t>the child</w:t>
      </w:r>
      <w:r>
        <w:rPr>
          <w:rFonts w:ascii="Arial" w:hAnsi="Arial" w:cs="Arial"/>
          <w:sz w:val="24"/>
          <w:szCs w:val="24"/>
        </w:rPr>
        <w:t xml:space="preserve"> in the lead up to </w:t>
      </w:r>
      <w:r w:rsidR="00C90963">
        <w:rPr>
          <w:rFonts w:ascii="Arial" w:hAnsi="Arial" w:cs="Arial"/>
          <w:sz w:val="24"/>
          <w:szCs w:val="24"/>
        </w:rPr>
        <w:t>their</w:t>
      </w:r>
      <w:r>
        <w:rPr>
          <w:rFonts w:ascii="Arial" w:hAnsi="Arial" w:cs="Arial"/>
          <w:sz w:val="24"/>
          <w:szCs w:val="24"/>
        </w:rPr>
        <w:t xml:space="preserve"> death</w:t>
      </w:r>
      <w:r w:rsidR="00B8528C">
        <w:rPr>
          <w:rFonts w:ascii="Arial" w:hAnsi="Arial" w:cs="Arial"/>
          <w:sz w:val="24"/>
          <w:szCs w:val="24"/>
        </w:rPr>
        <w:t>. E</w:t>
      </w:r>
      <w:r>
        <w:rPr>
          <w:rFonts w:ascii="Arial" w:hAnsi="Arial" w:cs="Arial"/>
          <w:sz w:val="24"/>
          <w:szCs w:val="24"/>
        </w:rPr>
        <w:t xml:space="preserve">ach group </w:t>
      </w:r>
      <w:r w:rsidR="00B8528C">
        <w:rPr>
          <w:rFonts w:ascii="Arial" w:hAnsi="Arial" w:cs="Arial"/>
          <w:sz w:val="24"/>
          <w:szCs w:val="24"/>
        </w:rPr>
        <w:t xml:space="preserve">was also </w:t>
      </w:r>
      <w:r>
        <w:rPr>
          <w:rFonts w:ascii="Arial" w:hAnsi="Arial" w:cs="Arial"/>
          <w:sz w:val="24"/>
          <w:szCs w:val="24"/>
        </w:rPr>
        <w:t>given different additional information relating to one of four themes</w:t>
      </w:r>
      <w:r w:rsidR="001B7122">
        <w:rPr>
          <w:rFonts w:ascii="Arial" w:hAnsi="Arial" w:cs="Arial"/>
          <w:sz w:val="24"/>
          <w:szCs w:val="24"/>
        </w:rPr>
        <w:t xml:space="preserve"> extracted from the Rapid Review summaries</w:t>
      </w:r>
      <w:r w:rsidR="00B8528C">
        <w:rPr>
          <w:rFonts w:ascii="Arial" w:hAnsi="Arial" w:cs="Arial"/>
          <w:sz w:val="24"/>
          <w:szCs w:val="24"/>
        </w:rPr>
        <w:t>. These were:</w:t>
      </w:r>
    </w:p>
    <w:p w14:paraId="27A1F4D7" w14:textId="3011AF77" w:rsidR="00803396" w:rsidRDefault="00803396" w:rsidP="00803396">
      <w:pPr>
        <w:pStyle w:val="ListParagraph"/>
        <w:numPr>
          <w:ilvl w:val="0"/>
          <w:numId w:val="15"/>
        </w:numPr>
        <w:rPr>
          <w:rFonts w:ascii="Arial" w:hAnsi="Arial" w:cs="Arial"/>
          <w:sz w:val="24"/>
          <w:szCs w:val="24"/>
        </w:rPr>
      </w:pPr>
      <w:r>
        <w:rPr>
          <w:rFonts w:ascii="Arial" w:hAnsi="Arial" w:cs="Arial"/>
          <w:sz w:val="24"/>
          <w:szCs w:val="24"/>
        </w:rPr>
        <w:t>Missed appointments</w:t>
      </w:r>
    </w:p>
    <w:p w14:paraId="389311E6" w14:textId="318539D4" w:rsidR="00803396" w:rsidRDefault="00BC3B6F" w:rsidP="00803396">
      <w:pPr>
        <w:pStyle w:val="ListParagraph"/>
        <w:numPr>
          <w:ilvl w:val="0"/>
          <w:numId w:val="15"/>
        </w:numPr>
        <w:rPr>
          <w:rFonts w:ascii="Arial" w:hAnsi="Arial" w:cs="Arial"/>
          <w:sz w:val="24"/>
          <w:szCs w:val="24"/>
        </w:rPr>
      </w:pPr>
      <w:r>
        <w:rPr>
          <w:rFonts w:ascii="Arial" w:hAnsi="Arial" w:cs="Arial"/>
          <w:sz w:val="24"/>
          <w:szCs w:val="24"/>
        </w:rPr>
        <w:t>Parents’</w:t>
      </w:r>
      <w:r w:rsidR="00803396">
        <w:rPr>
          <w:rFonts w:ascii="Arial" w:hAnsi="Arial" w:cs="Arial"/>
          <w:sz w:val="24"/>
          <w:szCs w:val="24"/>
        </w:rPr>
        <w:t xml:space="preserve"> support needs</w:t>
      </w:r>
    </w:p>
    <w:p w14:paraId="2720F80C" w14:textId="77777777" w:rsidR="00C90963" w:rsidRDefault="00803396" w:rsidP="00C90963">
      <w:pPr>
        <w:pStyle w:val="ListParagraph"/>
        <w:numPr>
          <w:ilvl w:val="0"/>
          <w:numId w:val="15"/>
        </w:numPr>
        <w:rPr>
          <w:rFonts w:ascii="Arial" w:hAnsi="Arial" w:cs="Arial"/>
          <w:sz w:val="24"/>
          <w:szCs w:val="24"/>
        </w:rPr>
      </w:pPr>
      <w:r>
        <w:rPr>
          <w:rFonts w:ascii="Arial" w:hAnsi="Arial" w:cs="Arial"/>
          <w:sz w:val="24"/>
          <w:szCs w:val="24"/>
        </w:rPr>
        <w:t>Behaviour and needs of siblings</w:t>
      </w:r>
    </w:p>
    <w:p w14:paraId="7DDFB526" w14:textId="45822CFC" w:rsidR="00803396" w:rsidRPr="00C90963" w:rsidRDefault="00C90963" w:rsidP="00C90963">
      <w:pPr>
        <w:pStyle w:val="ListParagraph"/>
        <w:numPr>
          <w:ilvl w:val="0"/>
          <w:numId w:val="15"/>
        </w:numPr>
        <w:rPr>
          <w:rFonts w:ascii="Arial" w:hAnsi="Arial" w:cs="Arial"/>
          <w:sz w:val="24"/>
          <w:szCs w:val="24"/>
        </w:rPr>
      </w:pPr>
      <w:r>
        <w:rPr>
          <w:rFonts w:ascii="Arial" w:hAnsi="Arial" w:cs="Arial"/>
          <w:sz w:val="24"/>
          <w:szCs w:val="24"/>
        </w:rPr>
        <w:t>The child</w:t>
      </w:r>
      <w:r w:rsidR="00803396" w:rsidRPr="00C90963">
        <w:rPr>
          <w:rFonts w:ascii="Arial" w:hAnsi="Arial" w:cs="Arial"/>
          <w:sz w:val="24"/>
          <w:szCs w:val="24"/>
        </w:rPr>
        <w:t>’s developmental needs and behaviour.</w:t>
      </w:r>
    </w:p>
    <w:p w14:paraId="0F95B964" w14:textId="19A544DA" w:rsidR="00803396" w:rsidRDefault="00803396" w:rsidP="009E4881">
      <w:pPr>
        <w:ind w:left="284"/>
        <w:jc w:val="both"/>
        <w:rPr>
          <w:rFonts w:ascii="Arial" w:hAnsi="Arial" w:cs="Arial"/>
          <w:sz w:val="24"/>
          <w:szCs w:val="24"/>
        </w:rPr>
      </w:pPr>
      <w:r>
        <w:rPr>
          <w:rFonts w:ascii="Arial" w:hAnsi="Arial" w:cs="Arial"/>
          <w:sz w:val="24"/>
          <w:szCs w:val="24"/>
        </w:rPr>
        <w:t>The groups were asked to consider and analyse the information, in order to identify:</w:t>
      </w:r>
    </w:p>
    <w:p w14:paraId="744F1C8F" w14:textId="4AAB3B2C" w:rsidR="00803396" w:rsidRDefault="00803396" w:rsidP="00803396">
      <w:pPr>
        <w:pStyle w:val="ListParagraph"/>
        <w:numPr>
          <w:ilvl w:val="0"/>
          <w:numId w:val="15"/>
        </w:numPr>
        <w:rPr>
          <w:rFonts w:ascii="Arial" w:hAnsi="Arial" w:cs="Arial"/>
          <w:sz w:val="24"/>
          <w:szCs w:val="24"/>
        </w:rPr>
      </w:pPr>
      <w:r>
        <w:rPr>
          <w:rFonts w:ascii="Arial" w:hAnsi="Arial" w:cs="Arial"/>
          <w:sz w:val="24"/>
          <w:szCs w:val="24"/>
        </w:rPr>
        <w:t xml:space="preserve">What </w:t>
      </w:r>
      <w:r w:rsidR="00C72158">
        <w:rPr>
          <w:rFonts w:ascii="Arial" w:hAnsi="Arial" w:cs="Arial"/>
          <w:sz w:val="24"/>
          <w:szCs w:val="24"/>
        </w:rPr>
        <w:t xml:space="preserve">are </w:t>
      </w:r>
      <w:r>
        <w:rPr>
          <w:rFonts w:ascii="Arial" w:hAnsi="Arial" w:cs="Arial"/>
          <w:sz w:val="24"/>
          <w:szCs w:val="24"/>
        </w:rPr>
        <w:t>they worried about</w:t>
      </w:r>
      <w:r w:rsidR="00C36D8C">
        <w:rPr>
          <w:rFonts w:ascii="Arial" w:hAnsi="Arial" w:cs="Arial"/>
          <w:sz w:val="24"/>
          <w:szCs w:val="24"/>
        </w:rPr>
        <w:t>?</w:t>
      </w:r>
      <w:r w:rsidR="00C72158">
        <w:rPr>
          <w:rFonts w:ascii="Arial" w:hAnsi="Arial" w:cs="Arial"/>
          <w:sz w:val="24"/>
          <w:szCs w:val="24"/>
        </w:rPr>
        <w:t xml:space="preserve"> </w:t>
      </w:r>
    </w:p>
    <w:p w14:paraId="470F39BD" w14:textId="2A1DDC54" w:rsidR="00803396" w:rsidRDefault="00803396" w:rsidP="00803396">
      <w:pPr>
        <w:pStyle w:val="ListParagraph"/>
        <w:numPr>
          <w:ilvl w:val="0"/>
          <w:numId w:val="15"/>
        </w:numPr>
        <w:rPr>
          <w:rFonts w:ascii="Arial" w:hAnsi="Arial" w:cs="Arial"/>
          <w:sz w:val="24"/>
          <w:szCs w:val="24"/>
        </w:rPr>
      </w:pPr>
      <w:r>
        <w:rPr>
          <w:rFonts w:ascii="Arial" w:hAnsi="Arial" w:cs="Arial"/>
          <w:sz w:val="24"/>
          <w:szCs w:val="24"/>
        </w:rPr>
        <w:t>What are the strengths</w:t>
      </w:r>
      <w:r w:rsidR="00C36D8C">
        <w:rPr>
          <w:rFonts w:ascii="Arial" w:hAnsi="Arial" w:cs="Arial"/>
          <w:sz w:val="24"/>
          <w:szCs w:val="24"/>
        </w:rPr>
        <w:t>?</w:t>
      </w:r>
    </w:p>
    <w:p w14:paraId="3A609846" w14:textId="0832B44C" w:rsidR="00803396" w:rsidRDefault="00803396" w:rsidP="00803396">
      <w:pPr>
        <w:pStyle w:val="ListParagraph"/>
        <w:numPr>
          <w:ilvl w:val="0"/>
          <w:numId w:val="15"/>
        </w:numPr>
        <w:rPr>
          <w:rFonts w:ascii="Arial" w:hAnsi="Arial" w:cs="Arial"/>
          <w:sz w:val="24"/>
          <w:szCs w:val="24"/>
        </w:rPr>
      </w:pPr>
      <w:r>
        <w:rPr>
          <w:rFonts w:ascii="Arial" w:hAnsi="Arial" w:cs="Arial"/>
          <w:sz w:val="24"/>
          <w:szCs w:val="24"/>
        </w:rPr>
        <w:t xml:space="preserve">What further information </w:t>
      </w:r>
      <w:r w:rsidR="00C72158">
        <w:rPr>
          <w:rFonts w:ascii="Arial" w:hAnsi="Arial" w:cs="Arial"/>
          <w:sz w:val="24"/>
          <w:szCs w:val="24"/>
        </w:rPr>
        <w:t xml:space="preserve">do </w:t>
      </w:r>
      <w:r>
        <w:rPr>
          <w:rFonts w:ascii="Arial" w:hAnsi="Arial" w:cs="Arial"/>
          <w:sz w:val="24"/>
          <w:szCs w:val="24"/>
        </w:rPr>
        <w:t>they require</w:t>
      </w:r>
      <w:r w:rsidR="00C36D8C">
        <w:rPr>
          <w:rFonts w:ascii="Arial" w:hAnsi="Arial" w:cs="Arial"/>
          <w:sz w:val="24"/>
          <w:szCs w:val="24"/>
        </w:rPr>
        <w:t>?</w:t>
      </w:r>
    </w:p>
    <w:p w14:paraId="749C4BC3" w14:textId="778A3247" w:rsidR="006A52D3" w:rsidRPr="00AB7F8D" w:rsidRDefault="00803396" w:rsidP="00803396">
      <w:pPr>
        <w:pStyle w:val="ListParagraph"/>
        <w:numPr>
          <w:ilvl w:val="0"/>
          <w:numId w:val="15"/>
        </w:numPr>
        <w:rPr>
          <w:rFonts w:ascii="Arial" w:hAnsi="Arial" w:cs="Arial"/>
          <w:sz w:val="24"/>
          <w:szCs w:val="24"/>
        </w:rPr>
      </w:pPr>
      <w:r>
        <w:rPr>
          <w:rFonts w:ascii="Arial" w:hAnsi="Arial" w:cs="Arial"/>
          <w:sz w:val="24"/>
          <w:szCs w:val="24"/>
        </w:rPr>
        <w:t>What action is needed</w:t>
      </w:r>
      <w:r w:rsidR="00C36D8C">
        <w:rPr>
          <w:rFonts w:ascii="Arial" w:hAnsi="Arial" w:cs="Arial"/>
          <w:sz w:val="24"/>
          <w:szCs w:val="24"/>
        </w:rPr>
        <w:t>?</w:t>
      </w:r>
    </w:p>
    <w:p w14:paraId="7FEB16C1" w14:textId="7DE18EF2" w:rsidR="00803396" w:rsidRDefault="00803396" w:rsidP="00042067">
      <w:pPr>
        <w:ind w:left="360"/>
        <w:jc w:val="both"/>
        <w:rPr>
          <w:rFonts w:ascii="Arial" w:hAnsi="Arial" w:cs="Arial"/>
          <w:sz w:val="24"/>
          <w:szCs w:val="24"/>
        </w:rPr>
      </w:pPr>
      <w:r>
        <w:rPr>
          <w:rFonts w:ascii="Arial" w:hAnsi="Arial" w:cs="Arial"/>
          <w:sz w:val="24"/>
          <w:szCs w:val="24"/>
        </w:rPr>
        <w:t xml:space="preserve">The second exercise saw the groups tasked with identifying what policies and procedures they are aware of that would be relevant to the </w:t>
      </w:r>
      <w:r w:rsidR="00BC17D2">
        <w:rPr>
          <w:rFonts w:ascii="Arial" w:hAnsi="Arial" w:cs="Arial"/>
          <w:sz w:val="24"/>
          <w:szCs w:val="24"/>
        </w:rPr>
        <w:t>case</w:t>
      </w:r>
      <w:r>
        <w:rPr>
          <w:rFonts w:ascii="Arial" w:hAnsi="Arial" w:cs="Arial"/>
          <w:sz w:val="24"/>
          <w:szCs w:val="24"/>
        </w:rPr>
        <w:t xml:space="preserve"> they </w:t>
      </w:r>
      <w:r w:rsidR="00BC17D2">
        <w:rPr>
          <w:rFonts w:ascii="Arial" w:hAnsi="Arial" w:cs="Arial"/>
          <w:sz w:val="24"/>
          <w:szCs w:val="24"/>
        </w:rPr>
        <w:t xml:space="preserve">had </w:t>
      </w:r>
      <w:r>
        <w:rPr>
          <w:rFonts w:ascii="Arial" w:hAnsi="Arial" w:cs="Arial"/>
          <w:sz w:val="24"/>
          <w:szCs w:val="24"/>
        </w:rPr>
        <w:t xml:space="preserve">discussed and </w:t>
      </w:r>
      <w:r w:rsidR="00631844">
        <w:rPr>
          <w:rFonts w:ascii="Arial" w:hAnsi="Arial" w:cs="Arial"/>
          <w:sz w:val="24"/>
          <w:szCs w:val="24"/>
        </w:rPr>
        <w:t>ascertaining</w:t>
      </w:r>
      <w:r>
        <w:rPr>
          <w:rFonts w:ascii="Arial" w:hAnsi="Arial" w:cs="Arial"/>
          <w:sz w:val="24"/>
          <w:szCs w:val="24"/>
        </w:rPr>
        <w:t xml:space="preserve"> </w:t>
      </w:r>
      <w:r w:rsidR="00C72158">
        <w:rPr>
          <w:rFonts w:ascii="Arial" w:hAnsi="Arial" w:cs="Arial"/>
          <w:sz w:val="24"/>
          <w:szCs w:val="24"/>
        </w:rPr>
        <w:t>any</w:t>
      </w:r>
      <w:r>
        <w:rPr>
          <w:rFonts w:ascii="Arial" w:hAnsi="Arial" w:cs="Arial"/>
          <w:sz w:val="24"/>
          <w:szCs w:val="24"/>
        </w:rPr>
        <w:t xml:space="preserve"> barriers </w:t>
      </w:r>
      <w:r w:rsidR="00C72158">
        <w:rPr>
          <w:rFonts w:ascii="Arial" w:hAnsi="Arial" w:cs="Arial"/>
          <w:sz w:val="24"/>
          <w:szCs w:val="24"/>
        </w:rPr>
        <w:t xml:space="preserve">that may </w:t>
      </w:r>
      <w:r>
        <w:rPr>
          <w:rFonts w:ascii="Arial" w:hAnsi="Arial" w:cs="Arial"/>
          <w:sz w:val="24"/>
          <w:szCs w:val="24"/>
        </w:rPr>
        <w:t>exist to them being used in practice</w:t>
      </w:r>
      <w:r w:rsidR="00DF4976">
        <w:rPr>
          <w:rFonts w:ascii="Arial" w:hAnsi="Arial" w:cs="Arial"/>
          <w:sz w:val="24"/>
          <w:szCs w:val="24"/>
        </w:rPr>
        <w:t xml:space="preserve"> now</w:t>
      </w:r>
      <w:r>
        <w:rPr>
          <w:rFonts w:ascii="Arial" w:hAnsi="Arial" w:cs="Arial"/>
          <w:sz w:val="24"/>
          <w:szCs w:val="24"/>
        </w:rPr>
        <w:t>.</w:t>
      </w:r>
      <w:r w:rsidR="001011DC">
        <w:rPr>
          <w:rFonts w:ascii="Arial" w:hAnsi="Arial" w:cs="Arial"/>
          <w:sz w:val="24"/>
          <w:szCs w:val="24"/>
        </w:rPr>
        <w:t xml:space="preserve"> The aim of this exercise was to enable the KSCMP to better understand why</w:t>
      </w:r>
      <w:r w:rsidR="00E332BD">
        <w:rPr>
          <w:rFonts w:ascii="Arial" w:hAnsi="Arial" w:cs="Arial"/>
          <w:sz w:val="24"/>
          <w:szCs w:val="24"/>
        </w:rPr>
        <w:t xml:space="preserve">, </w:t>
      </w:r>
      <w:r w:rsidR="00B1667E">
        <w:rPr>
          <w:rFonts w:ascii="Arial" w:hAnsi="Arial" w:cs="Arial"/>
          <w:sz w:val="24"/>
          <w:szCs w:val="24"/>
        </w:rPr>
        <w:t>when</w:t>
      </w:r>
      <w:r w:rsidR="00E332BD">
        <w:rPr>
          <w:rFonts w:ascii="Arial" w:hAnsi="Arial" w:cs="Arial"/>
          <w:sz w:val="24"/>
          <w:szCs w:val="24"/>
        </w:rPr>
        <w:t xml:space="preserve"> adequate policies are in place, they may not always be acted upon</w:t>
      </w:r>
      <w:r w:rsidR="000B2200">
        <w:rPr>
          <w:rFonts w:ascii="Arial" w:hAnsi="Arial" w:cs="Arial"/>
          <w:sz w:val="24"/>
          <w:szCs w:val="24"/>
        </w:rPr>
        <w:t xml:space="preserve"> appropriately</w:t>
      </w:r>
      <w:r w:rsidR="00B1667E">
        <w:rPr>
          <w:rFonts w:ascii="Arial" w:hAnsi="Arial" w:cs="Arial"/>
          <w:sz w:val="24"/>
          <w:szCs w:val="24"/>
        </w:rPr>
        <w:t xml:space="preserve"> in reality</w:t>
      </w:r>
      <w:r w:rsidR="0027031B">
        <w:rPr>
          <w:rFonts w:ascii="Arial" w:hAnsi="Arial" w:cs="Arial"/>
          <w:sz w:val="24"/>
          <w:szCs w:val="24"/>
        </w:rPr>
        <w:t xml:space="preserve"> – with </w:t>
      </w:r>
      <w:r w:rsidR="00C90963">
        <w:rPr>
          <w:rFonts w:ascii="Arial" w:hAnsi="Arial" w:cs="Arial"/>
          <w:sz w:val="24"/>
          <w:szCs w:val="24"/>
        </w:rPr>
        <w:t>the child</w:t>
      </w:r>
      <w:r w:rsidR="0027031B">
        <w:rPr>
          <w:rFonts w:ascii="Arial" w:hAnsi="Arial" w:cs="Arial"/>
          <w:sz w:val="24"/>
          <w:szCs w:val="24"/>
        </w:rPr>
        <w:t>’s case being used as an example scenario.</w:t>
      </w:r>
    </w:p>
    <w:p w14:paraId="2EE04B1B" w14:textId="1A85E051" w:rsidR="00803396" w:rsidRDefault="00803396" w:rsidP="00042067">
      <w:pPr>
        <w:ind w:firstLine="360"/>
        <w:rPr>
          <w:rFonts w:ascii="Arial" w:hAnsi="Arial" w:cs="Arial"/>
          <w:sz w:val="24"/>
          <w:szCs w:val="24"/>
          <w:u w:val="single"/>
        </w:rPr>
      </w:pPr>
      <w:r>
        <w:rPr>
          <w:rFonts w:ascii="Arial" w:hAnsi="Arial" w:cs="Arial"/>
          <w:sz w:val="24"/>
          <w:szCs w:val="24"/>
          <w:u w:val="single"/>
        </w:rPr>
        <w:t>Attendance</w:t>
      </w:r>
    </w:p>
    <w:p w14:paraId="62F7328B" w14:textId="742963E2" w:rsidR="00A31FBD" w:rsidRDefault="00803396" w:rsidP="0038447D">
      <w:pPr>
        <w:ind w:left="360"/>
        <w:jc w:val="both"/>
        <w:rPr>
          <w:rFonts w:ascii="Arial" w:hAnsi="Arial" w:cs="Arial"/>
          <w:sz w:val="24"/>
          <w:szCs w:val="24"/>
        </w:rPr>
      </w:pPr>
      <w:r>
        <w:rPr>
          <w:rFonts w:ascii="Arial" w:hAnsi="Arial" w:cs="Arial"/>
          <w:sz w:val="24"/>
          <w:szCs w:val="24"/>
        </w:rPr>
        <w:t xml:space="preserve">The event was advertised through KSCMP communication channels, as well as to targeted services, with spaces capped at 24. In total 52 professionals </w:t>
      </w:r>
      <w:r w:rsidR="00710419">
        <w:rPr>
          <w:rFonts w:ascii="Arial" w:hAnsi="Arial" w:cs="Arial"/>
          <w:sz w:val="24"/>
          <w:szCs w:val="24"/>
        </w:rPr>
        <w:t xml:space="preserve">of varying levels of seniority – from frontline practitioners to managers - </w:t>
      </w:r>
      <w:r>
        <w:rPr>
          <w:rFonts w:ascii="Arial" w:hAnsi="Arial" w:cs="Arial"/>
          <w:sz w:val="24"/>
          <w:szCs w:val="24"/>
        </w:rPr>
        <w:t>registered their interest to attend</w:t>
      </w:r>
      <w:r w:rsidR="0032053B">
        <w:rPr>
          <w:rFonts w:ascii="Arial" w:hAnsi="Arial" w:cs="Arial"/>
          <w:sz w:val="24"/>
          <w:szCs w:val="24"/>
        </w:rPr>
        <w:t>. T</w:t>
      </w:r>
      <w:r w:rsidR="005F2519">
        <w:rPr>
          <w:rFonts w:ascii="Arial" w:hAnsi="Arial" w:cs="Arial"/>
          <w:sz w:val="24"/>
          <w:szCs w:val="24"/>
        </w:rPr>
        <w:t xml:space="preserve">he spread of multi-agency representation of the requests can be seen </w:t>
      </w:r>
      <w:r w:rsidR="0038447D">
        <w:rPr>
          <w:rFonts w:ascii="Arial" w:hAnsi="Arial" w:cs="Arial"/>
          <w:sz w:val="24"/>
          <w:szCs w:val="24"/>
        </w:rPr>
        <w:t>on the following page:</w:t>
      </w:r>
    </w:p>
    <w:p w14:paraId="72E9D514" w14:textId="0FA04366" w:rsidR="0038447D" w:rsidRDefault="0038447D" w:rsidP="0038447D">
      <w:pPr>
        <w:ind w:left="360"/>
        <w:jc w:val="both"/>
        <w:rPr>
          <w:rFonts w:ascii="Arial" w:hAnsi="Arial" w:cs="Arial"/>
          <w:sz w:val="24"/>
          <w:szCs w:val="24"/>
        </w:rPr>
      </w:pPr>
    </w:p>
    <w:p w14:paraId="12465F86" w14:textId="30CB4563" w:rsidR="0038447D" w:rsidRDefault="0038447D" w:rsidP="0038447D">
      <w:pPr>
        <w:ind w:left="360"/>
        <w:jc w:val="both"/>
        <w:rPr>
          <w:rFonts w:ascii="Arial" w:hAnsi="Arial" w:cs="Arial"/>
          <w:sz w:val="24"/>
          <w:szCs w:val="24"/>
        </w:rPr>
      </w:pPr>
    </w:p>
    <w:p w14:paraId="0131B92A" w14:textId="6B993DB2" w:rsidR="0038447D" w:rsidRDefault="0038447D" w:rsidP="0038447D">
      <w:pPr>
        <w:ind w:left="360"/>
        <w:jc w:val="both"/>
        <w:rPr>
          <w:rFonts w:ascii="Arial" w:hAnsi="Arial" w:cs="Arial"/>
          <w:sz w:val="24"/>
          <w:szCs w:val="24"/>
        </w:rPr>
      </w:pPr>
    </w:p>
    <w:p w14:paraId="70E0D3C4" w14:textId="77777777" w:rsidR="0038447D" w:rsidRDefault="0038447D" w:rsidP="0038447D">
      <w:pPr>
        <w:ind w:left="360"/>
        <w:jc w:val="both"/>
        <w:rPr>
          <w:rFonts w:ascii="Arial" w:hAnsi="Arial" w:cs="Arial"/>
          <w:sz w:val="24"/>
          <w:szCs w:val="24"/>
        </w:rPr>
      </w:pPr>
    </w:p>
    <w:tbl>
      <w:tblPr>
        <w:tblStyle w:val="TableGrid"/>
        <w:tblW w:w="0" w:type="auto"/>
        <w:tblLook w:val="04A0" w:firstRow="1" w:lastRow="0" w:firstColumn="1" w:lastColumn="0" w:noHBand="0" w:noVBand="1"/>
      </w:tblPr>
      <w:tblGrid>
        <w:gridCol w:w="3142"/>
        <w:gridCol w:w="1368"/>
        <w:gridCol w:w="393"/>
        <w:gridCol w:w="3059"/>
        <w:gridCol w:w="1280"/>
      </w:tblGrid>
      <w:tr w:rsidR="005F2519" w:rsidRPr="00256B83" w14:paraId="00A7BE7D" w14:textId="77777777" w:rsidTr="00473B1B">
        <w:tc>
          <w:tcPr>
            <w:tcW w:w="3274" w:type="dxa"/>
          </w:tcPr>
          <w:p w14:paraId="6C9585AF" w14:textId="6F95CC00" w:rsidR="005F2519" w:rsidRPr="00256B83" w:rsidRDefault="005F2519" w:rsidP="005F2519">
            <w:pPr>
              <w:rPr>
                <w:rFonts w:ascii="Arial" w:hAnsi="Arial" w:cs="Arial"/>
                <w:b/>
                <w:bCs/>
              </w:rPr>
            </w:pPr>
            <w:r w:rsidRPr="00256B83">
              <w:rPr>
                <w:rFonts w:ascii="Arial" w:hAnsi="Arial" w:cs="Arial"/>
                <w:b/>
                <w:bCs/>
              </w:rPr>
              <w:lastRenderedPageBreak/>
              <w:t>Agency/Service</w:t>
            </w:r>
          </w:p>
        </w:tc>
        <w:tc>
          <w:tcPr>
            <w:tcW w:w="1377" w:type="dxa"/>
            <w:tcBorders>
              <w:right w:val="single" w:sz="4" w:space="0" w:color="auto"/>
            </w:tcBorders>
          </w:tcPr>
          <w:p w14:paraId="3F368D66" w14:textId="0A1C0B1F" w:rsidR="005F2519" w:rsidRPr="00256B83" w:rsidRDefault="005F2519" w:rsidP="005F2519">
            <w:pPr>
              <w:rPr>
                <w:rFonts w:ascii="Arial" w:hAnsi="Arial" w:cs="Arial"/>
                <w:b/>
                <w:bCs/>
              </w:rPr>
            </w:pPr>
            <w:r w:rsidRPr="00256B83">
              <w:rPr>
                <w:rFonts w:ascii="Arial" w:hAnsi="Arial" w:cs="Arial"/>
                <w:b/>
                <w:bCs/>
              </w:rPr>
              <w:t>No. registered</w:t>
            </w:r>
          </w:p>
        </w:tc>
        <w:tc>
          <w:tcPr>
            <w:tcW w:w="411" w:type="dxa"/>
            <w:tcBorders>
              <w:top w:val="nil"/>
              <w:left w:val="single" w:sz="4" w:space="0" w:color="auto"/>
              <w:bottom w:val="nil"/>
              <w:right w:val="single" w:sz="4" w:space="0" w:color="auto"/>
            </w:tcBorders>
          </w:tcPr>
          <w:p w14:paraId="2ADB6197" w14:textId="77777777" w:rsidR="005F2519" w:rsidRPr="00256B83" w:rsidRDefault="005F2519" w:rsidP="005F2519">
            <w:pPr>
              <w:rPr>
                <w:rFonts w:ascii="Arial" w:hAnsi="Arial" w:cs="Arial"/>
                <w:b/>
                <w:bCs/>
              </w:rPr>
            </w:pPr>
          </w:p>
        </w:tc>
        <w:tc>
          <w:tcPr>
            <w:tcW w:w="3183" w:type="dxa"/>
            <w:tcBorders>
              <w:left w:val="single" w:sz="4" w:space="0" w:color="auto"/>
            </w:tcBorders>
          </w:tcPr>
          <w:p w14:paraId="3D3BA809" w14:textId="2F408421" w:rsidR="005F2519" w:rsidRPr="00256B83" w:rsidRDefault="005F2519" w:rsidP="005F2519">
            <w:pPr>
              <w:rPr>
                <w:rFonts w:ascii="Arial" w:hAnsi="Arial" w:cs="Arial"/>
                <w:b/>
                <w:bCs/>
              </w:rPr>
            </w:pPr>
            <w:r w:rsidRPr="00256B83">
              <w:rPr>
                <w:rFonts w:ascii="Arial" w:hAnsi="Arial" w:cs="Arial"/>
                <w:b/>
                <w:bCs/>
              </w:rPr>
              <w:t>Agency/Service</w:t>
            </w:r>
          </w:p>
        </w:tc>
        <w:tc>
          <w:tcPr>
            <w:tcW w:w="997" w:type="dxa"/>
          </w:tcPr>
          <w:p w14:paraId="34AA345E" w14:textId="5919B928" w:rsidR="005F2519" w:rsidRPr="00256B83" w:rsidRDefault="005F2519" w:rsidP="005F2519">
            <w:pPr>
              <w:rPr>
                <w:rFonts w:ascii="Arial" w:hAnsi="Arial" w:cs="Arial"/>
                <w:b/>
                <w:bCs/>
              </w:rPr>
            </w:pPr>
            <w:r w:rsidRPr="00256B83">
              <w:rPr>
                <w:rFonts w:ascii="Arial" w:hAnsi="Arial" w:cs="Arial"/>
                <w:b/>
                <w:bCs/>
              </w:rPr>
              <w:t>No. registered</w:t>
            </w:r>
          </w:p>
        </w:tc>
      </w:tr>
      <w:tr w:rsidR="005F2519" w:rsidRPr="00256B83" w14:paraId="533DCEA5" w14:textId="77777777" w:rsidTr="00473B1B">
        <w:tc>
          <w:tcPr>
            <w:tcW w:w="3274" w:type="dxa"/>
          </w:tcPr>
          <w:p w14:paraId="3E4367B3" w14:textId="28D16900" w:rsidR="005F2519" w:rsidRPr="00256B83" w:rsidRDefault="005F2519" w:rsidP="005F2519">
            <w:pPr>
              <w:rPr>
                <w:rFonts w:ascii="Arial" w:hAnsi="Arial" w:cs="Arial"/>
              </w:rPr>
            </w:pPr>
            <w:r w:rsidRPr="00256B83">
              <w:rPr>
                <w:rFonts w:ascii="Arial" w:hAnsi="Arial" w:cs="Arial"/>
              </w:rPr>
              <w:t>KCHFT Health Visiting</w:t>
            </w:r>
          </w:p>
        </w:tc>
        <w:tc>
          <w:tcPr>
            <w:tcW w:w="1377" w:type="dxa"/>
            <w:tcBorders>
              <w:right w:val="single" w:sz="4" w:space="0" w:color="auto"/>
            </w:tcBorders>
          </w:tcPr>
          <w:p w14:paraId="3AEE10E6" w14:textId="51667929" w:rsidR="005F2519" w:rsidRPr="00256B83" w:rsidRDefault="005F2519" w:rsidP="005F2519">
            <w:pPr>
              <w:rPr>
                <w:rFonts w:ascii="Arial" w:hAnsi="Arial" w:cs="Arial"/>
              </w:rPr>
            </w:pPr>
            <w:r w:rsidRPr="00256B83">
              <w:rPr>
                <w:rFonts w:ascii="Arial" w:hAnsi="Arial" w:cs="Arial"/>
              </w:rPr>
              <w:t>10</w:t>
            </w:r>
          </w:p>
        </w:tc>
        <w:tc>
          <w:tcPr>
            <w:tcW w:w="411" w:type="dxa"/>
            <w:tcBorders>
              <w:top w:val="nil"/>
              <w:left w:val="single" w:sz="4" w:space="0" w:color="auto"/>
              <w:bottom w:val="nil"/>
              <w:right w:val="single" w:sz="4" w:space="0" w:color="auto"/>
            </w:tcBorders>
          </w:tcPr>
          <w:p w14:paraId="5A0B28CF" w14:textId="77777777" w:rsidR="005F2519" w:rsidRPr="00256B83" w:rsidRDefault="005F2519" w:rsidP="005F2519">
            <w:pPr>
              <w:rPr>
                <w:rFonts w:ascii="Arial" w:hAnsi="Arial" w:cs="Arial"/>
              </w:rPr>
            </w:pPr>
          </w:p>
        </w:tc>
        <w:tc>
          <w:tcPr>
            <w:tcW w:w="3183" w:type="dxa"/>
            <w:tcBorders>
              <w:left w:val="single" w:sz="4" w:space="0" w:color="auto"/>
            </w:tcBorders>
          </w:tcPr>
          <w:p w14:paraId="7929848F" w14:textId="0FAAFF86" w:rsidR="005F2519" w:rsidRPr="00256B83" w:rsidRDefault="00473B1B" w:rsidP="005F2519">
            <w:pPr>
              <w:rPr>
                <w:rFonts w:ascii="Arial" w:hAnsi="Arial" w:cs="Arial"/>
              </w:rPr>
            </w:pPr>
            <w:r w:rsidRPr="00256B83">
              <w:rPr>
                <w:rFonts w:ascii="Arial" w:hAnsi="Arial" w:cs="Arial"/>
              </w:rPr>
              <w:t>KCC Children</w:t>
            </w:r>
            <w:r w:rsidR="001D081E">
              <w:rPr>
                <w:rFonts w:ascii="Arial" w:hAnsi="Arial" w:cs="Arial"/>
              </w:rPr>
              <w:t>’</w:t>
            </w:r>
            <w:r w:rsidRPr="00256B83">
              <w:rPr>
                <w:rFonts w:ascii="Arial" w:hAnsi="Arial" w:cs="Arial"/>
              </w:rPr>
              <w:t>s Social Work</w:t>
            </w:r>
          </w:p>
        </w:tc>
        <w:tc>
          <w:tcPr>
            <w:tcW w:w="997" w:type="dxa"/>
          </w:tcPr>
          <w:p w14:paraId="48CF495A" w14:textId="4CD787EF" w:rsidR="005F2519" w:rsidRPr="00256B83" w:rsidRDefault="00473B1B" w:rsidP="005F2519">
            <w:pPr>
              <w:rPr>
                <w:rFonts w:ascii="Arial" w:hAnsi="Arial" w:cs="Arial"/>
              </w:rPr>
            </w:pPr>
            <w:r w:rsidRPr="00256B83">
              <w:rPr>
                <w:rFonts w:ascii="Arial" w:hAnsi="Arial" w:cs="Arial"/>
              </w:rPr>
              <w:t>7</w:t>
            </w:r>
          </w:p>
        </w:tc>
      </w:tr>
      <w:tr w:rsidR="005F2519" w:rsidRPr="00256B83" w14:paraId="177B8DEE" w14:textId="77777777" w:rsidTr="00473B1B">
        <w:tc>
          <w:tcPr>
            <w:tcW w:w="3274" w:type="dxa"/>
          </w:tcPr>
          <w:p w14:paraId="052D7EB0" w14:textId="177A5104" w:rsidR="005F2519" w:rsidRPr="00256B83" w:rsidRDefault="005F2519" w:rsidP="005F2519">
            <w:pPr>
              <w:rPr>
                <w:rFonts w:ascii="Arial" w:hAnsi="Arial" w:cs="Arial"/>
              </w:rPr>
            </w:pPr>
            <w:r w:rsidRPr="00256B83">
              <w:rPr>
                <w:rFonts w:ascii="Arial" w:hAnsi="Arial" w:cs="Arial"/>
              </w:rPr>
              <w:t>KCHFT Urgent Treatment Centre</w:t>
            </w:r>
          </w:p>
        </w:tc>
        <w:tc>
          <w:tcPr>
            <w:tcW w:w="1377" w:type="dxa"/>
            <w:tcBorders>
              <w:right w:val="single" w:sz="4" w:space="0" w:color="auto"/>
            </w:tcBorders>
          </w:tcPr>
          <w:p w14:paraId="3D61EB3F" w14:textId="4A82B91B" w:rsidR="005F2519" w:rsidRPr="00256B83" w:rsidRDefault="005F2519" w:rsidP="005F2519">
            <w:pPr>
              <w:rPr>
                <w:rFonts w:ascii="Arial" w:hAnsi="Arial" w:cs="Arial"/>
              </w:rPr>
            </w:pPr>
            <w:r w:rsidRPr="00256B83">
              <w:rPr>
                <w:rFonts w:ascii="Arial" w:hAnsi="Arial" w:cs="Arial"/>
              </w:rPr>
              <w:t>2</w:t>
            </w:r>
          </w:p>
        </w:tc>
        <w:tc>
          <w:tcPr>
            <w:tcW w:w="411" w:type="dxa"/>
            <w:tcBorders>
              <w:top w:val="nil"/>
              <w:left w:val="single" w:sz="4" w:space="0" w:color="auto"/>
              <w:bottom w:val="nil"/>
              <w:right w:val="single" w:sz="4" w:space="0" w:color="auto"/>
            </w:tcBorders>
          </w:tcPr>
          <w:p w14:paraId="708AAA66" w14:textId="77777777" w:rsidR="005F2519" w:rsidRPr="00256B83" w:rsidRDefault="005F2519" w:rsidP="005F2519">
            <w:pPr>
              <w:rPr>
                <w:rFonts w:ascii="Arial" w:hAnsi="Arial" w:cs="Arial"/>
              </w:rPr>
            </w:pPr>
          </w:p>
        </w:tc>
        <w:tc>
          <w:tcPr>
            <w:tcW w:w="3183" w:type="dxa"/>
            <w:tcBorders>
              <w:left w:val="single" w:sz="4" w:space="0" w:color="auto"/>
            </w:tcBorders>
          </w:tcPr>
          <w:p w14:paraId="12B7F515" w14:textId="7A322E98" w:rsidR="005F2519" w:rsidRPr="00256B83" w:rsidRDefault="00473B1B" w:rsidP="005F2519">
            <w:pPr>
              <w:rPr>
                <w:rFonts w:ascii="Arial" w:hAnsi="Arial" w:cs="Arial"/>
              </w:rPr>
            </w:pPr>
            <w:r w:rsidRPr="00256B83">
              <w:rPr>
                <w:rFonts w:ascii="Arial" w:hAnsi="Arial" w:cs="Arial"/>
              </w:rPr>
              <w:t>KCC Early Help</w:t>
            </w:r>
          </w:p>
        </w:tc>
        <w:tc>
          <w:tcPr>
            <w:tcW w:w="997" w:type="dxa"/>
          </w:tcPr>
          <w:p w14:paraId="3641DB01" w14:textId="723276F9" w:rsidR="005F2519" w:rsidRPr="00256B83" w:rsidRDefault="00473B1B" w:rsidP="005F2519">
            <w:pPr>
              <w:rPr>
                <w:rFonts w:ascii="Arial" w:hAnsi="Arial" w:cs="Arial"/>
              </w:rPr>
            </w:pPr>
            <w:r w:rsidRPr="00256B83">
              <w:rPr>
                <w:rFonts w:ascii="Arial" w:hAnsi="Arial" w:cs="Arial"/>
              </w:rPr>
              <w:t>9</w:t>
            </w:r>
          </w:p>
        </w:tc>
      </w:tr>
      <w:tr w:rsidR="005F2519" w:rsidRPr="00256B83" w14:paraId="04E181C7" w14:textId="77777777" w:rsidTr="00473B1B">
        <w:tc>
          <w:tcPr>
            <w:tcW w:w="3274" w:type="dxa"/>
          </w:tcPr>
          <w:p w14:paraId="7A00B1C2" w14:textId="3593EB2F" w:rsidR="005F2519" w:rsidRPr="00256B83" w:rsidRDefault="005F2519" w:rsidP="005F2519">
            <w:pPr>
              <w:rPr>
                <w:rFonts w:ascii="Arial" w:hAnsi="Arial" w:cs="Arial"/>
              </w:rPr>
            </w:pPr>
            <w:r w:rsidRPr="00256B83">
              <w:rPr>
                <w:rFonts w:ascii="Arial" w:hAnsi="Arial" w:cs="Arial"/>
              </w:rPr>
              <w:t>KCHFT Other</w:t>
            </w:r>
          </w:p>
        </w:tc>
        <w:tc>
          <w:tcPr>
            <w:tcW w:w="1377" w:type="dxa"/>
            <w:tcBorders>
              <w:right w:val="single" w:sz="4" w:space="0" w:color="auto"/>
            </w:tcBorders>
          </w:tcPr>
          <w:p w14:paraId="07B05890" w14:textId="3221647A" w:rsidR="005F2519" w:rsidRPr="00256B83" w:rsidRDefault="005F2519" w:rsidP="005F2519">
            <w:pPr>
              <w:rPr>
                <w:rFonts w:ascii="Arial" w:hAnsi="Arial" w:cs="Arial"/>
              </w:rPr>
            </w:pPr>
            <w:r w:rsidRPr="00256B83">
              <w:rPr>
                <w:rFonts w:ascii="Arial" w:hAnsi="Arial" w:cs="Arial"/>
              </w:rPr>
              <w:t>1</w:t>
            </w:r>
          </w:p>
        </w:tc>
        <w:tc>
          <w:tcPr>
            <w:tcW w:w="411" w:type="dxa"/>
            <w:tcBorders>
              <w:top w:val="nil"/>
              <w:left w:val="single" w:sz="4" w:space="0" w:color="auto"/>
              <w:bottom w:val="nil"/>
              <w:right w:val="single" w:sz="4" w:space="0" w:color="auto"/>
            </w:tcBorders>
          </w:tcPr>
          <w:p w14:paraId="1342542C" w14:textId="77777777" w:rsidR="005F2519" w:rsidRPr="00256B83" w:rsidRDefault="005F2519" w:rsidP="005F2519">
            <w:pPr>
              <w:rPr>
                <w:rFonts w:ascii="Arial" w:hAnsi="Arial" w:cs="Arial"/>
              </w:rPr>
            </w:pPr>
          </w:p>
        </w:tc>
        <w:tc>
          <w:tcPr>
            <w:tcW w:w="3183" w:type="dxa"/>
            <w:tcBorders>
              <w:left w:val="single" w:sz="4" w:space="0" w:color="auto"/>
            </w:tcBorders>
          </w:tcPr>
          <w:p w14:paraId="72A3D6E0" w14:textId="51CFAF2A" w:rsidR="005F2519" w:rsidRPr="00256B83" w:rsidRDefault="00473B1B" w:rsidP="005F2519">
            <w:pPr>
              <w:rPr>
                <w:rFonts w:ascii="Arial" w:hAnsi="Arial" w:cs="Arial"/>
              </w:rPr>
            </w:pPr>
            <w:r w:rsidRPr="00256B83">
              <w:rPr>
                <w:rFonts w:ascii="Arial" w:hAnsi="Arial" w:cs="Arial"/>
              </w:rPr>
              <w:t>KCC Disabled Children</w:t>
            </w:r>
            <w:r w:rsidR="001D081E">
              <w:rPr>
                <w:rFonts w:ascii="Arial" w:hAnsi="Arial" w:cs="Arial"/>
              </w:rPr>
              <w:t>’</w:t>
            </w:r>
            <w:r w:rsidRPr="00256B83">
              <w:rPr>
                <w:rFonts w:ascii="Arial" w:hAnsi="Arial" w:cs="Arial"/>
              </w:rPr>
              <w:t>s Service</w:t>
            </w:r>
          </w:p>
        </w:tc>
        <w:tc>
          <w:tcPr>
            <w:tcW w:w="997" w:type="dxa"/>
          </w:tcPr>
          <w:p w14:paraId="127746BD" w14:textId="76C676E7" w:rsidR="005F2519" w:rsidRPr="00256B83" w:rsidRDefault="00473B1B" w:rsidP="005F2519">
            <w:pPr>
              <w:rPr>
                <w:rFonts w:ascii="Arial" w:hAnsi="Arial" w:cs="Arial"/>
              </w:rPr>
            </w:pPr>
            <w:r w:rsidRPr="00256B83">
              <w:rPr>
                <w:rFonts w:ascii="Arial" w:hAnsi="Arial" w:cs="Arial"/>
              </w:rPr>
              <w:t>7</w:t>
            </w:r>
          </w:p>
        </w:tc>
      </w:tr>
      <w:tr w:rsidR="005F2519" w:rsidRPr="00256B83" w14:paraId="0F236BC7" w14:textId="77777777" w:rsidTr="00473B1B">
        <w:tc>
          <w:tcPr>
            <w:tcW w:w="3274" w:type="dxa"/>
          </w:tcPr>
          <w:p w14:paraId="5A3C5CD9" w14:textId="689BE11F" w:rsidR="005F2519" w:rsidRPr="00256B83" w:rsidRDefault="00473B1B" w:rsidP="005F2519">
            <w:pPr>
              <w:rPr>
                <w:rFonts w:ascii="Arial" w:hAnsi="Arial" w:cs="Arial"/>
              </w:rPr>
            </w:pPr>
            <w:r w:rsidRPr="00256B83">
              <w:rPr>
                <w:rFonts w:ascii="Arial" w:hAnsi="Arial" w:cs="Arial"/>
              </w:rPr>
              <w:t>Other Health Trusts</w:t>
            </w:r>
          </w:p>
        </w:tc>
        <w:tc>
          <w:tcPr>
            <w:tcW w:w="1377" w:type="dxa"/>
            <w:tcBorders>
              <w:right w:val="single" w:sz="4" w:space="0" w:color="auto"/>
            </w:tcBorders>
          </w:tcPr>
          <w:p w14:paraId="58C2DB74" w14:textId="1C645561" w:rsidR="005F2519" w:rsidRPr="00256B83" w:rsidRDefault="00473B1B" w:rsidP="005F2519">
            <w:pPr>
              <w:rPr>
                <w:rFonts w:ascii="Arial" w:hAnsi="Arial" w:cs="Arial"/>
              </w:rPr>
            </w:pPr>
            <w:r w:rsidRPr="00256B83">
              <w:rPr>
                <w:rFonts w:ascii="Arial" w:hAnsi="Arial" w:cs="Arial"/>
              </w:rPr>
              <w:t>2</w:t>
            </w:r>
          </w:p>
        </w:tc>
        <w:tc>
          <w:tcPr>
            <w:tcW w:w="411" w:type="dxa"/>
            <w:tcBorders>
              <w:top w:val="nil"/>
              <w:left w:val="single" w:sz="4" w:space="0" w:color="auto"/>
              <w:bottom w:val="nil"/>
              <w:right w:val="single" w:sz="4" w:space="0" w:color="auto"/>
            </w:tcBorders>
          </w:tcPr>
          <w:p w14:paraId="4669DD30" w14:textId="77777777" w:rsidR="005F2519" w:rsidRPr="00256B83" w:rsidRDefault="005F2519" w:rsidP="005F2519">
            <w:pPr>
              <w:rPr>
                <w:rFonts w:ascii="Arial" w:hAnsi="Arial" w:cs="Arial"/>
              </w:rPr>
            </w:pPr>
          </w:p>
        </w:tc>
        <w:tc>
          <w:tcPr>
            <w:tcW w:w="3183" w:type="dxa"/>
            <w:tcBorders>
              <w:left w:val="single" w:sz="4" w:space="0" w:color="auto"/>
            </w:tcBorders>
          </w:tcPr>
          <w:p w14:paraId="6657516D" w14:textId="3DAD0830" w:rsidR="005F2519" w:rsidRPr="00256B83" w:rsidRDefault="00473B1B" w:rsidP="005F2519">
            <w:pPr>
              <w:rPr>
                <w:rFonts w:ascii="Arial" w:hAnsi="Arial" w:cs="Arial"/>
              </w:rPr>
            </w:pPr>
            <w:r w:rsidRPr="00256B83">
              <w:rPr>
                <w:rFonts w:ascii="Arial" w:hAnsi="Arial" w:cs="Arial"/>
              </w:rPr>
              <w:t>KCC Portage Service</w:t>
            </w:r>
          </w:p>
        </w:tc>
        <w:tc>
          <w:tcPr>
            <w:tcW w:w="997" w:type="dxa"/>
          </w:tcPr>
          <w:p w14:paraId="3EDBBE61" w14:textId="321FE591" w:rsidR="005F2519" w:rsidRPr="00256B83" w:rsidRDefault="00473B1B" w:rsidP="005F2519">
            <w:pPr>
              <w:rPr>
                <w:rFonts w:ascii="Arial" w:hAnsi="Arial" w:cs="Arial"/>
              </w:rPr>
            </w:pPr>
            <w:r w:rsidRPr="00256B83">
              <w:rPr>
                <w:rFonts w:ascii="Arial" w:hAnsi="Arial" w:cs="Arial"/>
              </w:rPr>
              <w:t>3</w:t>
            </w:r>
          </w:p>
        </w:tc>
      </w:tr>
      <w:tr w:rsidR="005F2519" w:rsidRPr="00256B83" w14:paraId="41F790C2" w14:textId="77777777" w:rsidTr="00473B1B">
        <w:tc>
          <w:tcPr>
            <w:tcW w:w="3274" w:type="dxa"/>
          </w:tcPr>
          <w:p w14:paraId="5CEA7148" w14:textId="795AD1D2" w:rsidR="005F2519" w:rsidRPr="00256B83" w:rsidRDefault="00473B1B" w:rsidP="005F2519">
            <w:pPr>
              <w:rPr>
                <w:rFonts w:ascii="Arial" w:hAnsi="Arial" w:cs="Arial"/>
              </w:rPr>
            </w:pPr>
            <w:r w:rsidRPr="00256B83">
              <w:rPr>
                <w:rFonts w:ascii="Arial" w:hAnsi="Arial" w:cs="Arial"/>
              </w:rPr>
              <w:t>Kent Police</w:t>
            </w:r>
          </w:p>
        </w:tc>
        <w:tc>
          <w:tcPr>
            <w:tcW w:w="1377" w:type="dxa"/>
            <w:tcBorders>
              <w:right w:val="single" w:sz="4" w:space="0" w:color="auto"/>
            </w:tcBorders>
          </w:tcPr>
          <w:p w14:paraId="2908B5A4" w14:textId="2C3063FF" w:rsidR="005F2519" w:rsidRPr="00256B83" w:rsidRDefault="00473B1B" w:rsidP="005F2519">
            <w:pPr>
              <w:rPr>
                <w:rFonts w:ascii="Arial" w:hAnsi="Arial" w:cs="Arial"/>
              </w:rPr>
            </w:pPr>
            <w:r w:rsidRPr="00256B83">
              <w:rPr>
                <w:rFonts w:ascii="Arial" w:hAnsi="Arial" w:cs="Arial"/>
              </w:rPr>
              <w:t>5</w:t>
            </w:r>
          </w:p>
        </w:tc>
        <w:tc>
          <w:tcPr>
            <w:tcW w:w="411" w:type="dxa"/>
            <w:tcBorders>
              <w:top w:val="nil"/>
              <w:left w:val="single" w:sz="4" w:space="0" w:color="auto"/>
              <w:bottom w:val="nil"/>
              <w:right w:val="single" w:sz="4" w:space="0" w:color="auto"/>
            </w:tcBorders>
          </w:tcPr>
          <w:p w14:paraId="4E2D304A" w14:textId="77777777" w:rsidR="005F2519" w:rsidRPr="00256B83" w:rsidRDefault="005F2519" w:rsidP="005F2519">
            <w:pPr>
              <w:rPr>
                <w:rFonts w:ascii="Arial" w:hAnsi="Arial" w:cs="Arial"/>
              </w:rPr>
            </w:pPr>
          </w:p>
        </w:tc>
        <w:tc>
          <w:tcPr>
            <w:tcW w:w="3183" w:type="dxa"/>
            <w:tcBorders>
              <w:left w:val="single" w:sz="4" w:space="0" w:color="auto"/>
              <w:bottom w:val="single" w:sz="4" w:space="0" w:color="auto"/>
            </w:tcBorders>
          </w:tcPr>
          <w:p w14:paraId="36A26D50" w14:textId="36583259" w:rsidR="005F2519" w:rsidRPr="00256B83" w:rsidRDefault="00473B1B" w:rsidP="005F2519">
            <w:pPr>
              <w:rPr>
                <w:rFonts w:ascii="Arial" w:hAnsi="Arial" w:cs="Arial"/>
              </w:rPr>
            </w:pPr>
            <w:r w:rsidRPr="00256B83">
              <w:rPr>
                <w:rFonts w:ascii="Arial" w:hAnsi="Arial" w:cs="Arial"/>
              </w:rPr>
              <w:t>KCC Other</w:t>
            </w:r>
          </w:p>
        </w:tc>
        <w:tc>
          <w:tcPr>
            <w:tcW w:w="997" w:type="dxa"/>
            <w:tcBorders>
              <w:bottom w:val="single" w:sz="4" w:space="0" w:color="auto"/>
            </w:tcBorders>
          </w:tcPr>
          <w:p w14:paraId="10485528" w14:textId="70905021" w:rsidR="005F2519" w:rsidRPr="00256B83" w:rsidRDefault="00473B1B" w:rsidP="005F2519">
            <w:pPr>
              <w:rPr>
                <w:rFonts w:ascii="Arial" w:hAnsi="Arial" w:cs="Arial"/>
              </w:rPr>
            </w:pPr>
            <w:r w:rsidRPr="00256B83">
              <w:rPr>
                <w:rFonts w:ascii="Arial" w:hAnsi="Arial" w:cs="Arial"/>
              </w:rPr>
              <w:t>5</w:t>
            </w:r>
          </w:p>
        </w:tc>
      </w:tr>
      <w:tr w:rsidR="005F2519" w:rsidRPr="00256B83" w14:paraId="500D7ECE" w14:textId="77777777" w:rsidTr="00473B1B">
        <w:tc>
          <w:tcPr>
            <w:tcW w:w="3274" w:type="dxa"/>
          </w:tcPr>
          <w:p w14:paraId="51794947" w14:textId="43F0C1B7" w:rsidR="005F2519" w:rsidRPr="00256B83" w:rsidRDefault="00473B1B" w:rsidP="005F2519">
            <w:pPr>
              <w:rPr>
                <w:rFonts w:ascii="Arial" w:hAnsi="Arial" w:cs="Arial"/>
              </w:rPr>
            </w:pPr>
            <w:r w:rsidRPr="00256B83">
              <w:rPr>
                <w:rFonts w:ascii="Arial" w:hAnsi="Arial" w:cs="Arial"/>
              </w:rPr>
              <w:t>Early Years Setting</w:t>
            </w:r>
          </w:p>
        </w:tc>
        <w:tc>
          <w:tcPr>
            <w:tcW w:w="1377" w:type="dxa"/>
            <w:tcBorders>
              <w:right w:val="single" w:sz="4" w:space="0" w:color="auto"/>
            </w:tcBorders>
          </w:tcPr>
          <w:p w14:paraId="34FD0ABA" w14:textId="064458AF" w:rsidR="005F2519" w:rsidRPr="00256B83" w:rsidRDefault="00473B1B" w:rsidP="005F2519">
            <w:pPr>
              <w:rPr>
                <w:rFonts w:ascii="Arial" w:hAnsi="Arial" w:cs="Arial"/>
              </w:rPr>
            </w:pPr>
            <w:r w:rsidRPr="00256B83">
              <w:rPr>
                <w:rFonts w:ascii="Arial" w:hAnsi="Arial" w:cs="Arial"/>
              </w:rPr>
              <w:t>1</w:t>
            </w:r>
          </w:p>
        </w:tc>
        <w:tc>
          <w:tcPr>
            <w:tcW w:w="411" w:type="dxa"/>
            <w:tcBorders>
              <w:top w:val="nil"/>
              <w:left w:val="single" w:sz="4" w:space="0" w:color="auto"/>
              <w:bottom w:val="nil"/>
              <w:right w:val="nil"/>
            </w:tcBorders>
          </w:tcPr>
          <w:p w14:paraId="6A91448E" w14:textId="77777777" w:rsidR="005F2519" w:rsidRPr="00256B83" w:rsidRDefault="005F2519" w:rsidP="005F2519">
            <w:pPr>
              <w:rPr>
                <w:rFonts w:ascii="Arial" w:hAnsi="Arial" w:cs="Arial"/>
              </w:rPr>
            </w:pPr>
          </w:p>
        </w:tc>
        <w:tc>
          <w:tcPr>
            <w:tcW w:w="3183" w:type="dxa"/>
            <w:tcBorders>
              <w:top w:val="single" w:sz="4" w:space="0" w:color="auto"/>
              <w:left w:val="nil"/>
              <w:bottom w:val="nil"/>
              <w:right w:val="nil"/>
            </w:tcBorders>
          </w:tcPr>
          <w:p w14:paraId="61FFE442" w14:textId="77777777" w:rsidR="005F2519" w:rsidRPr="00256B83" w:rsidRDefault="005F2519" w:rsidP="005F2519">
            <w:pPr>
              <w:rPr>
                <w:rFonts w:ascii="Arial" w:hAnsi="Arial" w:cs="Arial"/>
              </w:rPr>
            </w:pPr>
          </w:p>
        </w:tc>
        <w:tc>
          <w:tcPr>
            <w:tcW w:w="997" w:type="dxa"/>
            <w:tcBorders>
              <w:top w:val="single" w:sz="4" w:space="0" w:color="auto"/>
              <w:left w:val="nil"/>
              <w:bottom w:val="nil"/>
              <w:right w:val="nil"/>
            </w:tcBorders>
          </w:tcPr>
          <w:p w14:paraId="30E4AEAA" w14:textId="77777777" w:rsidR="005F2519" w:rsidRPr="00256B83" w:rsidRDefault="005F2519" w:rsidP="005F2519">
            <w:pPr>
              <w:rPr>
                <w:rFonts w:ascii="Arial" w:hAnsi="Arial" w:cs="Arial"/>
              </w:rPr>
            </w:pPr>
          </w:p>
        </w:tc>
      </w:tr>
    </w:tbl>
    <w:p w14:paraId="2FE13557" w14:textId="72F73674" w:rsidR="007D58FB" w:rsidRDefault="00473B1B" w:rsidP="00C069FF">
      <w:pPr>
        <w:spacing w:before="240"/>
        <w:ind w:left="284"/>
        <w:rPr>
          <w:rFonts w:ascii="Arial" w:hAnsi="Arial" w:cs="Arial"/>
          <w:sz w:val="24"/>
          <w:szCs w:val="24"/>
        </w:rPr>
      </w:pPr>
      <w:r>
        <w:rPr>
          <w:rFonts w:ascii="Arial" w:hAnsi="Arial" w:cs="Arial"/>
          <w:sz w:val="24"/>
          <w:szCs w:val="24"/>
        </w:rPr>
        <w:t>Of the 24 places allocated, 22 professionals attended the event</w:t>
      </w:r>
      <w:r w:rsidR="009D3505">
        <w:rPr>
          <w:rFonts w:ascii="Arial" w:hAnsi="Arial" w:cs="Arial"/>
          <w:sz w:val="24"/>
          <w:szCs w:val="24"/>
        </w:rPr>
        <w:t xml:space="preserve">. </w:t>
      </w:r>
      <w:r w:rsidR="00D8706D">
        <w:rPr>
          <w:rFonts w:ascii="Arial" w:hAnsi="Arial" w:cs="Arial"/>
          <w:sz w:val="24"/>
          <w:szCs w:val="24"/>
        </w:rPr>
        <w:t>The</w:t>
      </w:r>
      <w:r w:rsidR="00E876D4">
        <w:rPr>
          <w:rFonts w:ascii="Arial" w:hAnsi="Arial" w:cs="Arial"/>
          <w:sz w:val="24"/>
          <w:szCs w:val="24"/>
        </w:rPr>
        <w:t xml:space="preserve"> </w:t>
      </w:r>
      <w:r w:rsidR="00D8706D">
        <w:rPr>
          <w:rFonts w:ascii="Arial" w:hAnsi="Arial" w:cs="Arial"/>
          <w:sz w:val="24"/>
          <w:szCs w:val="24"/>
        </w:rPr>
        <w:t>r</w:t>
      </w:r>
      <w:r>
        <w:rPr>
          <w:rFonts w:ascii="Arial" w:hAnsi="Arial" w:cs="Arial"/>
          <w:sz w:val="24"/>
          <w:szCs w:val="24"/>
        </w:rPr>
        <w:t>epresentation of attendees is shown below</w:t>
      </w:r>
      <w:r w:rsidR="00D8706D">
        <w:rPr>
          <w:rFonts w:ascii="Arial" w:hAnsi="Arial" w:cs="Arial"/>
          <w:sz w:val="24"/>
          <w:szCs w:val="24"/>
        </w:rPr>
        <w:t>:</w:t>
      </w:r>
    </w:p>
    <w:tbl>
      <w:tblPr>
        <w:tblStyle w:val="TableGrid"/>
        <w:tblW w:w="0" w:type="auto"/>
        <w:tblLook w:val="04A0" w:firstRow="1" w:lastRow="0" w:firstColumn="1" w:lastColumn="0" w:noHBand="0" w:noVBand="1"/>
      </w:tblPr>
      <w:tblGrid>
        <w:gridCol w:w="3175"/>
        <w:gridCol w:w="1364"/>
        <w:gridCol w:w="396"/>
        <w:gridCol w:w="3090"/>
        <w:gridCol w:w="1217"/>
      </w:tblGrid>
      <w:tr w:rsidR="00482628" w:rsidRPr="00256B83" w14:paraId="7EBF5A28" w14:textId="77777777" w:rsidTr="00473B1B">
        <w:tc>
          <w:tcPr>
            <w:tcW w:w="3175" w:type="dxa"/>
          </w:tcPr>
          <w:p w14:paraId="2576CCD7" w14:textId="77777777" w:rsidR="00473B1B" w:rsidRPr="00256B83" w:rsidRDefault="00473B1B" w:rsidP="00E25AC8">
            <w:pPr>
              <w:rPr>
                <w:rFonts w:ascii="Arial" w:hAnsi="Arial" w:cs="Arial"/>
                <w:b/>
                <w:bCs/>
              </w:rPr>
            </w:pPr>
            <w:r w:rsidRPr="00256B83">
              <w:rPr>
                <w:rFonts w:ascii="Arial" w:hAnsi="Arial" w:cs="Arial"/>
                <w:b/>
                <w:bCs/>
              </w:rPr>
              <w:t>Agency/Service</w:t>
            </w:r>
          </w:p>
        </w:tc>
        <w:tc>
          <w:tcPr>
            <w:tcW w:w="1364" w:type="dxa"/>
            <w:tcBorders>
              <w:right w:val="single" w:sz="4" w:space="0" w:color="auto"/>
            </w:tcBorders>
          </w:tcPr>
          <w:p w14:paraId="599D0B67" w14:textId="742F727D" w:rsidR="00473B1B" w:rsidRPr="00256B83" w:rsidRDefault="00473B1B" w:rsidP="00E25AC8">
            <w:pPr>
              <w:rPr>
                <w:rFonts w:ascii="Arial" w:hAnsi="Arial" w:cs="Arial"/>
                <w:b/>
                <w:bCs/>
              </w:rPr>
            </w:pPr>
            <w:r w:rsidRPr="00256B83">
              <w:rPr>
                <w:rFonts w:ascii="Arial" w:hAnsi="Arial" w:cs="Arial"/>
                <w:b/>
                <w:bCs/>
              </w:rPr>
              <w:t>No. attended</w:t>
            </w:r>
          </w:p>
        </w:tc>
        <w:tc>
          <w:tcPr>
            <w:tcW w:w="396" w:type="dxa"/>
            <w:tcBorders>
              <w:top w:val="nil"/>
              <w:left w:val="single" w:sz="4" w:space="0" w:color="auto"/>
              <w:bottom w:val="nil"/>
              <w:right w:val="single" w:sz="4" w:space="0" w:color="auto"/>
            </w:tcBorders>
          </w:tcPr>
          <w:p w14:paraId="78CB4A34" w14:textId="77777777" w:rsidR="00473B1B" w:rsidRPr="00256B83" w:rsidRDefault="00473B1B" w:rsidP="00E25AC8">
            <w:pPr>
              <w:rPr>
                <w:rFonts w:ascii="Arial" w:hAnsi="Arial" w:cs="Arial"/>
                <w:b/>
                <w:bCs/>
              </w:rPr>
            </w:pPr>
          </w:p>
        </w:tc>
        <w:tc>
          <w:tcPr>
            <w:tcW w:w="3090" w:type="dxa"/>
            <w:tcBorders>
              <w:left w:val="single" w:sz="4" w:space="0" w:color="auto"/>
            </w:tcBorders>
          </w:tcPr>
          <w:p w14:paraId="29EA9A4A" w14:textId="77777777" w:rsidR="00473B1B" w:rsidRPr="00256B83" w:rsidRDefault="00473B1B" w:rsidP="00E25AC8">
            <w:pPr>
              <w:rPr>
                <w:rFonts w:ascii="Arial" w:hAnsi="Arial" w:cs="Arial"/>
                <w:b/>
                <w:bCs/>
              </w:rPr>
            </w:pPr>
            <w:r w:rsidRPr="00256B83">
              <w:rPr>
                <w:rFonts w:ascii="Arial" w:hAnsi="Arial" w:cs="Arial"/>
                <w:b/>
                <w:bCs/>
              </w:rPr>
              <w:t>Agency/Service</w:t>
            </w:r>
          </w:p>
        </w:tc>
        <w:tc>
          <w:tcPr>
            <w:tcW w:w="1217" w:type="dxa"/>
          </w:tcPr>
          <w:p w14:paraId="282DC3DA" w14:textId="515CEB69" w:rsidR="00473B1B" w:rsidRPr="00256B83" w:rsidRDefault="00473B1B" w:rsidP="00E25AC8">
            <w:pPr>
              <w:rPr>
                <w:rFonts w:ascii="Arial" w:hAnsi="Arial" w:cs="Arial"/>
                <w:b/>
                <w:bCs/>
              </w:rPr>
            </w:pPr>
            <w:r w:rsidRPr="00256B83">
              <w:rPr>
                <w:rFonts w:ascii="Arial" w:hAnsi="Arial" w:cs="Arial"/>
                <w:b/>
                <w:bCs/>
              </w:rPr>
              <w:t>No. attended</w:t>
            </w:r>
          </w:p>
        </w:tc>
      </w:tr>
      <w:tr w:rsidR="00482628" w:rsidRPr="00256B83" w14:paraId="059168A3" w14:textId="77777777" w:rsidTr="00473B1B">
        <w:tc>
          <w:tcPr>
            <w:tcW w:w="3175" w:type="dxa"/>
          </w:tcPr>
          <w:p w14:paraId="0DF2BA2E" w14:textId="77777777" w:rsidR="00473B1B" w:rsidRPr="00256B83" w:rsidRDefault="00473B1B" w:rsidP="00E25AC8">
            <w:pPr>
              <w:rPr>
                <w:rFonts w:ascii="Arial" w:hAnsi="Arial" w:cs="Arial"/>
              </w:rPr>
            </w:pPr>
            <w:r w:rsidRPr="00256B83">
              <w:rPr>
                <w:rFonts w:ascii="Arial" w:hAnsi="Arial" w:cs="Arial"/>
              </w:rPr>
              <w:t>KCHFT Health Visiting</w:t>
            </w:r>
          </w:p>
        </w:tc>
        <w:tc>
          <w:tcPr>
            <w:tcW w:w="1364" w:type="dxa"/>
            <w:tcBorders>
              <w:right w:val="single" w:sz="4" w:space="0" w:color="auto"/>
            </w:tcBorders>
          </w:tcPr>
          <w:p w14:paraId="33DD1DC0" w14:textId="7BE34D74" w:rsidR="00473B1B" w:rsidRPr="00256B83" w:rsidRDefault="00473B1B" w:rsidP="00E25AC8">
            <w:pPr>
              <w:rPr>
                <w:rFonts w:ascii="Arial" w:hAnsi="Arial" w:cs="Arial"/>
              </w:rPr>
            </w:pPr>
            <w:r w:rsidRPr="00256B83">
              <w:rPr>
                <w:rFonts w:ascii="Arial" w:hAnsi="Arial" w:cs="Arial"/>
              </w:rPr>
              <w:t>4</w:t>
            </w:r>
          </w:p>
        </w:tc>
        <w:tc>
          <w:tcPr>
            <w:tcW w:w="396" w:type="dxa"/>
            <w:tcBorders>
              <w:top w:val="nil"/>
              <w:left w:val="single" w:sz="4" w:space="0" w:color="auto"/>
              <w:bottom w:val="nil"/>
              <w:right w:val="single" w:sz="4" w:space="0" w:color="auto"/>
            </w:tcBorders>
          </w:tcPr>
          <w:p w14:paraId="44CB1A94" w14:textId="77777777" w:rsidR="00473B1B" w:rsidRPr="00256B83" w:rsidRDefault="00473B1B" w:rsidP="00E25AC8">
            <w:pPr>
              <w:rPr>
                <w:rFonts w:ascii="Arial" w:hAnsi="Arial" w:cs="Arial"/>
              </w:rPr>
            </w:pPr>
          </w:p>
        </w:tc>
        <w:tc>
          <w:tcPr>
            <w:tcW w:w="3090" w:type="dxa"/>
            <w:tcBorders>
              <w:left w:val="single" w:sz="4" w:space="0" w:color="auto"/>
            </w:tcBorders>
          </w:tcPr>
          <w:p w14:paraId="3EC772B6" w14:textId="480A57EB" w:rsidR="00473B1B" w:rsidRPr="00256B83" w:rsidRDefault="00473B1B" w:rsidP="00E25AC8">
            <w:pPr>
              <w:rPr>
                <w:rFonts w:ascii="Arial" w:hAnsi="Arial" w:cs="Arial"/>
              </w:rPr>
            </w:pPr>
            <w:r w:rsidRPr="00256B83">
              <w:rPr>
                <w:rFonts w:ascii="Arial" w:hAnsi="Arial" w:cs="Arial"/>
              </w:rPr>
              <w:t>KCC Children</w:t>
            </w:r>
            <w:r w:rsidR="001D081E">
              <w:rPr>
                <w:rFonts w:ascii="Arial" w:hAnsi="Arial" w:cs="Arial"/>
              </w:rPr>
              <w:t>’</w:t>
            </w:r>
            <w:r w:rsidRPr="00256B83">
              <w:rPr>
                <w:rFonts w:ascii="Arial" w:hAnsi="Arial" w:cs="Arial"/>
              </w:rPr>
              <w:t>s Social Work</w:t>
            </w:r>
          </w:p>
        </w:tc>
        <w:tc>
          <w:tcPr>
            <w:tcW w:w="1217" w:type="dxa"/>
          </w:tcPr>
          <w:p w14:paraId="04888CE2" w14:textId="76973C48" w:rsidR="00473B1B" w:rsidRPr="00256B83" w:rsidRDefault="00473B1B" w:rsidP="00E25AC8">
            <w:pPr>
              <w:rPr>
                <w:rFonts w:ascii="Arial" w:hAnsi="Arial" w:cs="Arial"/>
              </w:rPr>
            </w:pPr>
            <w:r w:rsidRPr="00256B83">
              <w:rPr>
                <w:rFonts w:ascii="Arial" w:hAnsi="Arial" w:cs="Arial"/>
              </w:rPr>
              <w:t>3</w:t>
            </w:r>
          </w:p>
        </w:tc>
      </w:tr>
      <w:tr w:rsidR="00482628" w:rsidRPr="00256B83" w14:paraId="029C5161" w14:textId="77777777" w:rsidTr="00473B1B">
        <w:tc>
          <w:tcPr>
            <w:tcW w:w="3175" w:type="dxa"/>
          </w:tcPr>
          <w:p w14:paraId="3667E0F9" w14:textId="77777777" w:rsidR="00473B1B" w:rsidRPr="00256B83" w:rsidRDefault="00473B1B" w:rsidP="00E25AC8">
            <w:pPr>
              <w:rPr>
                <w:rFonts w:ascii="Arial" w:hAnsi="Arial" w:cs="Arial"/>
              </w:rPr>
            </w:pPr>
            <w:r w:rsidRPr="00256B83">
              <w:rPr>
                <w:rFonts w:ascii="Arial" w:hAnsi="Arial" w:cs="Arial"/>
              </w:rPr>
              <w:t>KCHFT Urgent Treatment Centre</w:t>
            </w:r>
          </w:p>
        </w:tc>
        <w:tc>
          <w:tcPr>
            <w:tcW w:w="1364" w:type="dxa"/>
            <w:tcBorders>
              <w:right w:val="single" w:sz="4" w:space="0" w:color="auto"/>
            </w:tcBorders>
          </w:tcPr>
          <w:p w14:paraId="4A2E8D4B" w14:textId="77777777" w:rsidR="00473B1B" w:rsidRPr="00256B83" w:rsidRDefault="00473B1B" w:rsidP="00E25AC8">
            <w:pPr>
              <w:rPr>
                <w:rFonts w:ascii="Arial" w:hAnsi="Arial" w:cs="Arial"/>
              </w:rPr>
            </w:pPr>
            <w:r w:rsidRPr="00256B83">
              <w:rPr>
                <w:rFonts w:ascii="Arial" w:hAnsi="Arial" w:cs="Arial"/>
              </w:rPr>
              <w:t>2</w:t>
            </w:r>
          </w:p>
        </w:tc>
        <w:tc>
          <w:tcPr>
            <w:tcW w:w="396" w:type="dxa"/>
            <w:tcBorders>
              <w:top w:val="nil"/>
              <w:left w:val="single" w:sz="4" w:space="0" w:color="auto"/>
              <w:bottom w:val="nil"/>
              <w:right w:val="single" w:sz="4" w:space="0" w:color="auto"/>
            </w:tcBorders>
          </w:tcPr>
          <w:p w14:paraId="76EF521B" w14:textId="77777777" w:rsidR="00473B1B" w:rsidRPr="00256B83" w:rsidRDefault="00473B1B" w:rsidP="00E25AC8">
            <w:pPr>
              <w:rPr>
                <w:rFonts w:ascii="Arial" w:hAnsi="Arial" w:cs="Arial"/>
              </w:rPr>
            </w:pPr>
          </w:p>
        </w:tc>
        <w:tc>
          <w:tcPr>
            <w:tcW w:w="3090" w:type="dxa"/>
            <w:tcBorders>
              <w:left w:val="single" w:sz="4" w:space="0" w:color="auto"/>
            </w:tcBorders>
          </w:tcPr>
          <w:p w14:paraId="562DCA2C" w14:textId="77777777" w:rsidR="00473B1B" w:rsidRPr="00256B83" w:rsidRDefault="00473B1B" w:rsidP="00E25AC8">
            <w:pPr>
              <w:rPr>
                <w:rFonts w:ascii="Arial" w:hAnsi="Arial" w:cs="Arial"/>
              </w:rPr>
            </w:pPr>
            <w:r w:rsidRPr="00256B83">
              <w:rPr>
                <w:rFonts w:ascii="Arial" w:hAnsi="Arial" w:cs="Arial"/>
              </w:rPr>
              <w:t>KCC Early Help</w:t>
            </w:r>
          </w:p>
        </w:tc>
        <w:tc>
          <w:tcPr>
            <w:tcW w:w="1217" w:type="dxa"/>
          </w:tcPr>
          <w:p w14:paraId="35B1D745" w14:textId="02C23961" w:rsidR="00473B1B" w:rsidRPr="00256B83" w:rsidRDefault="00473B1B" w:rsidP="00E25AC8">
            <w:pPr>
              <w:rPr>
                <w:rFonts w:ascii="Arial" w:hAnsi="Arial" w:cs="Arial"/>
              </w:rPr>
            </w:pPr>
            <w:r w:rsidRPr="00256B83">
              <w:rPr>
                <w:rFonts w:ascii="Arial" w:hAnsi="Arial" w:cs="Arial"/>
              </w:rPr>
              <w:t>1</w:t>
            </w:r>
          </w:p>
        </w:tc>
      </w:tr>
      <w:tr w:rsidR="00482628" w:rsidRPr="00256B83" w14:paraId="47B9EB6D" w14:textId="77777777" w:rsidTr="00473B1B">
        <w:tc>
          <w:tcPr>
            <w:tcW w:w="3175" w:type="dxa"/>
          </w:tcPr>
          <w:p w14:paraId="41EAAB83" w14:textId="5C81B4B7" w:rsidR="00473B1B" w:rsidRPr="00256B83" w:rsidRDefault="00473B1B" w:rsidP="00473B1B">
            <w:pPr>
              <w:rPr>
                <w:rFonts w:ascii="Arial" w:hAnsi="Arial" w:cs="Arial"/>
              </w:rPr>
            </w:pPr>
            <w:r w:rsidRPr="00256B83">
              <w:rPr>
                <w:rFonts w:ascii="Arial" w:hAnsi="Arial" w:cs="Arial"/>
              </w:rPr>
              <w:t>Other Health Trusts</w:t>
            </w:r>
          </w:p>
        </w:tc>
        <w:tc>
          <w:tcPr>
            <w:tcW w:w="1364" w:type="dxa"/>
            <w:tcBorders>
              <w:right w:val="single" w:sz="4" w:space="0" w:color="auto"/>
            </w:tcBorders>
          </w:tcPr>
          <w:p w14:paraId="62C2A00D" w14:textId="76FEC331" w:rsidR="00473B1B" w:rsidRPr="00256B83" w:rsidRDefault="00473B1B" w:rsidP="00473B1B">
            <w:pPr>
              <w:rPr>
                <w:rFonts w:ascii="Arial" w:hAnsi="Arial" w:cs="Arial"/>
              </w:rPr>
            </w:pPr>
            <w:r w:rsidRPr="00256B83">
              <w:rPr>
                <w:rFonts w:ascii="Arial" w:hAnsi="Arial" w:cs="Arial"/>
              </w:rPr>
              <w:t>2</w:t>
            </w:r>
          </w:p>
        </w:tc>
        <w:tc>
          <w:tcPr>
            <w:tcW w:w="396" w:type="dxa"/>
            <w:tcBorders>
              <w:top w:val="nil"/>
              <w:left w:val="single" w:sz="4" w:space="0" w:color="auto"/>
              <w:bottom w:val="nil"/>
              <w:right w:val="single" w:sz="4" w:space="0" w:color="auto"/>
            </w:tcBorders>
          </w:tcPr>
          <w:p w14:paraId="5F82ECEF" w14:textId="77777777" w:rsidR="00473B1B" w:rsidRPr="00256B83" w:rsidRDefault="00473B1B" w:rsidP="00473B1B">
            <w:pPr>
              <w:rPr>
                <w:rFonts w:ascii="Arial" w:hAnsi="Arial" w:cs="Arial"/>
              </w:rPr>
            </w:pPr>
          </w:p>
        </w:tc>
        <w:tc>
          <w:tcPr>
            <w:tcW w:w="3090" w:type="dxa"/>
            <w:tcBorders>
              <w:left w:val="single" w:sz="4" w:space="0" w:color="auto"/>
            </w:tcBorders>
          </w:tcPr>
          <w:p w14:paraId="3CC88157" w14:textId="4F895225" w:rsidR="00473B1B" w:rsidRPr="00256B83" w:rsidRDefault="00473B1B" w:rsidP="00473B1B">
            <w:pPr>
              <w:rPr>
                <w:rFonts w:ascii="Arial" w:hAnsi="Arial" w:cs="Arial"/>
              </w:rPr>
            </w:pPr>
            <w:r w:rsidRPr="00256B83">
              <w:rPr>
                <w:rFonts w:ascii="Arial" w:hAnsi="Arial" w:cs="Arial"/>
              </w:rPr>
              <w:t>KCC Disabled Children</w:t>
            </w:r>
            <w:r w:rsidR="001D081E">
              <w:rPr>
                <w:rFonts w:ascii="Arial" w:hAnsi="Arial" w:cs="Arial"/>
              </w:rPr>
              <w:t>’</w:t>
            </w:r>
            <w:r w:rsidRPr="00256B83">
              <w:rPr>
                <w:rFonts w:ascii="Arial" w:hAnsi="Arial" w:cs="Arial"/>
              </w:rPr>
              <w:t>s Service</w:t>
            </w:r>
          </w:p>
        </w:tc>
        <w:tc>
          <w:tcPr>
            <w:tcW w:w="1217" w:type="dxa"/>
          </w:tcPr>
          <w:p w14:paraId="7316AB63" w14:textId="116C8EFB" w:rsidR="00473B1B" w:rsidRPr="00256B83" w:rsidRDefault="00473B1B" w:rsidP="00473B1B">
            <w:pPr>
              <w:rPr>
                <w:rFonts w:ascii="Arial" w:hAnsi="Arial" w:cs="Arial"/>
              </w:rPr>
            </w:pPr>
            <w:r w:rsidRPr="00256B83">
              <w:rPr>
                <w:rFonts w:ascii="Arial" w:hAnsi="Arial" w:cs="Arial"/>
              </w:rPr>
              <w:t>4</w:t>
            </w:r>
          </w:p>
        </w:tc>
      </w:tr>
      <w:tr w:rsidR="00482628" w:rsidRPr="00256B83" w14:paraId="2F629846" w14:textId="77777777" w:rsidTr="00473B1B">
        <w:tc>
          <w:tcPr>
            <w:tcW w:w="3175" w:type="dxa"/>
          </w:tcPr>
          <w:p w14:paraId="4289952E" w14:textId="7806251B" w:rsidR="00473B1B" w:rsidRPr="00256B83" w:rsidRDefault="00473B1B" w:rsidP="00473B1B">
            <w:pPr>
              <w:rPr>
                <w:rFonts w:ascii="Arial" w:hAnsi="Arial" w:cs="Arial"/>
              </w:rPr>
            </w:pPr>
            <w:r w:rsidRPr="00256B83">
              <w:rPr>
                <w:rFonts w:ascii="Arial" w:hAnsi="Arial" w:cs="Arial"/>
              </w:rPr>
              <w:t>Kent Police</w:t>
            </w:r>
          </w:p>
        </w:tc>
        <w:tc>
          <w:tcPr>
            <w:tcW w:w="1364" w:type="dxa"/>
            <w:tcBorders>
              <w:right w:val="single" w:sz="4" w:space="0" w:color="auto"/>
            </w:tcBorders>
          </w:tcPr>
          <w:p w14:paraId="332CE4B9" w14:textId="55287C14" w:rsidR="00473B1B" w:rsidRPr="00256B83" w:rsidRDefault="00473B1B" w:rsidP="00473B1B">
            <w:pPr>
              <w:rPr>
                <w:rFonts w:ascii="Arial" w:hAnsi="Arial" w:cs="Arial"/>
              </w:rPr>
            </w:pPr>
            <w:r w:rsidRPr="00256B83">
              <w:rPr>
                <w:rFonts w:ascii="Arial" w:hAnsi="Arial" w:cs="Arial"/>
              </w:rPr>
              <w:t>3</w:t>
            </w:r>
          </w:p>
        </w:tc>
        <w:tc>
          <w:tcPr>
            <w:tcW w:w="396" w:type="dxa"/>
            <w:tcBorders>
              <w:top w:val="nil"/>
              <w:left w:val="single" w:sz="4" w:space="0" w:color="auto"/>
              <w:bottom w:val="nil"/>
              <w:right w:val="single" w:sz="4" w:space="0" w:color="auto"/>
            </w:tcBorders>
          </w:tcPr>
          <w:p w14:paraId="5C4F4CF8" w14:textId="77777777" w:rsidR="00473B1B" w:rsidRPr="00256B83" w:rsidRDefault="00473B1B" w:rsidP="00473B1B">
            <w:pPr>
              <w:rPr>
                <w:rFonts w:ascii="Arial" w:hAnsi="Arial" w:cs="Arial"/>
              </w:rPr>
            </w:pPr>
          </w:p>
        </w:tc>
        <w:tc>
          <w:tcPr>
            <w:tcW w:w="3090" w:type="dxa"/>
            <w:tcBorders>
              <w:left w:val="single" w:sz="4" w:space="0" w:color="auto"/>
            </w:tcBorders>
          </w:tcPr>
          <w:p w14:paraId="6948B609" w14:textId="77777777" w:rsidR="00473B1B" w:rsidRPr="00256B83" w:rsidRDefault="00473B1B" w:rsidP="00473B1B">
            <w:pPr>
              <w:rPr>
                <w:rFonts w:ascii="Arial" w:hAnsi="Arial" w:cs="Arial"/>
              </w:rPr>
            </w:pPr>
            <w:r w:rsidRPr="00256B83">
              <w:rPr>
                <w:rFonts w:ascii="Arial" w:hAnsi="Arial" w:cs="Arial"/>
              </w:rPr>
              <w:t>KCC Portage Service</w:t>
            </w:r>
          </w:p>
        </w:tc>
        <w:tc>
          <w:tcPr>
            <w:tcW w:w="1217" w:type="dxa"/>
          </w:tcPr>
          <w:p w14:paraId="257C5F59" w14:textId="77777777" w:rsidR="00473B1B" w:rsidRPr="00256B83" w:rsidRDefault="00473B1B" w:rsidP="00473B1B">
            <w:pPr>
              <w:rPr>
                <w:rFonts w:ascii="Arial" w:hAnsi="Arial" w:cs="Arial"/>
              </w:rPr>
            </w:pPr>
            <w:r w:rsidRPr="00256B83">
              <w:rPr>
                <w:rFonts w:ascii="Arial" w:hAnsi="Arial" w:cs="Arial"/>
              </w:rPr>
              <w:t>3</w:t>
            </w:r>
          </w:p>
        </w:tc>
      </w:tr>
    </w:tbl>
    <w:p w14:paraId="3B589C4E" w14:textId="65B364AF" w:rsidR="00473B1B" w:rsidRDefault="00BB2467" w:rsidP="00C069FF">
      <w:pPr>
        <w:spacing w:before="240"/>
        <w:ind w:left="284"/>
        <w:jc w:val="both"/>
        <w:rPr>
          <w:rFonts w:ascii="Arial" w:hAnsi="Arial" w:cs="Arial"/>
          <w:sz w:val="24"/>
          <w:szCs w:val="24"/>
        </w:rPr>
      </w:pPr>
      <w:r>
        <w:rPr>
          <w:rFonts w:ascii="Arial" w:hAnsi="Arial" w:cs="Arial"/>
          <w:sz w:val="24"/>
          <w:szCs w:val="24"/>
        </w:rPr>
        <w:t>Early Years settings and Accident and Emergency were two of t</w:t>
      </w:r>
      <w:r w:rsidR="005E2028">
        <w:rPr>
          <w:rFonts w:ascii="Arial" w:hAnsi="Arial" w:cs="Arial"/>
          <w:sz w:val="24"/>
          <w:szCs w:val="24"/>
        </w:rPr>
        <w:t xml:space="preserve">he key services it was hoped </w:t>
      </w:r>
      <w:r w:rsidR="00421EAD">
        <w:rPr>
          <w:rFonts w:ascii="Arial" w:hAnsi="Arial" w:cs="Arial"/>
          <w:sz w:val="24"/>
          <w:szCs w:val="24"/>
        </w:rPr>
        <w:t>would be</w:t>
      </w:r>
      <w:r w:rsidR="005E2028">
        <w:rPr>
          <w:rFonts w:ascii="Arial" w:hAnsi="Arial" w:cs="Arial"/>
          <w:sz w:val="24"/>
          <w:szCs w:val="24"/>
        </w:rPr>
        <w:t xml:space="preserve"> represented at the event, however this proved not </w:t>
      </w:r>
      <w:r w:rsidR="00D8706D">
        <w:rPr>
          <w:rFonts w:ascii="Arial" w:hAnsi="Arial" w:cs="Arial"/>
          <w:sz w:val="24"/>
          <w:szCs w:val="24"/>
        </w:rPr>
        <w:t xml:space="preserve">to be </w:t>
      </w:r>
      <w:r w:rsidR="005E2028">
        <w:rPr>
          <w:rFonts w:ascii="Arial" w:hAnsi="Arial" w:cs="Arial"/>
          <w:sz w:val="24"/>
          <w:szCs w:val="24"/>
        </w:rPr>
        <w:t>possible. Despite efforts by the KSCMP Business</w:t>
      </w:r>
      <w:r w:rsidR="0058564C">
        <w:rPr>
          <w:rFonts w:ascii="Arial" w:hAnsi="Arial" w:cs="Arial"/>
          <w:sz w:val="24"/>
          <w:szCs w:val="24"/>
        </w:rPr>
        <w:t xml:space="preserve"> Team</w:t>
      </w:r>
      <w:r w:rsidR="005E2028">
        <w:rPr>
          <w:rFonts w:ascii="Arial" w:hAnsi="Arial" w:cs="Arial"/>
          <w:sz w:val="24"/>
          <w:szCs w:val="24"/>
        </w:rPr>
        <w:t xml:space="preserve"> only one Early Years setting registered to attend and had to cancel the morning of the event due to urgent matters. One A&amp;E clinician expressed interest in attending but did not respond to further registration emails to attend the event.</w:t>
      </w:r>
      <w:r w:rsidR="001B7122">
        <w:rPr>
          <w:rFonts w:ascii="Arial" w:hAnsi="Arial" w:cs="Arial"/>
          <w:sz w:val="24"/>
          <w:szCs w:val="24"/>
        </w:rPr>
        <w:t xml:space="preserve"> </w:t>
      </w:r>
    </w:p>
    <w:p w14:paraId="7BBAF13A" w14:textId="5C431478" w:rsidR="00476AF0" w:rsidRDefault="00E8362A" w:rsidP="00C069FF">
      <w:pPr>
        <w:ind w:left="284"/>
        <w:jc w:val="both"/>
        <w:rPr>
          <w:rFonts w:ascii="Arial" w:hAnsi="Arial" w:cs="Arial"/>
          <w:sz w:val="24"/>
          <w:szCs w:val="24"/>
        </w:rPr>
      </w:pPr>
      <w:r>
        <w:rPr>
          <w:rFonts w:ascii="Arial" w:hAnsi="Arial" w:cs="Arial"/>
          <w:sz w:val="24"/>
          <w:szCs w:val="24"/>
        </w:rPr>
        <w:t xml:space="preserve">The </w:t>
      </w:r>
      <w:r w:rsidR="00622DA3">
        <w:rPr>
          <w:rFonts w:ascii="Arial" w:hAnsi="Arial" w:cs="Arial"/>
          <w:sz w:val="24"/>
          <w:szCs w:val="24"/>
        </w:rPr>
        <w:t xml:space="preserve">KSCMP would like to express </w:t>
      </w:r>
      <w:r>
        <w:rPr>
          <w:rFonts w:ascii="Arial" w:hAnsi="Arial" w:cs="Arial"/>
          <w:sz w:val="24"/>
          <w:szCs w:val="24"/>
        </w:rPr>
        <w:t xml:space="preserve">its </w:t>
      </w:r>
      <w:r w:rsidR="00622DA3">
        <w:rPr>
          <w:rFonts w:ascii="Arial" w:hAnsi="Arial" w:cs="Arial"/>
          <w:sz w:val="24"/>
          <w:szCs w:val="24"/>
        </w:rPr>
        <w:t xml:space="preserve">thanks to </w:t>
      </w:r>
      <w:r w:rsidR="00042067">
        <w:rPr>
          <w:rFonts w:ascii="Arial" w:hAnsi="Arial" w:cs="Arial"/>
          <w:sz w:val="24"/>
          <w:szCs w:val="24"/>
        </w:rPr>
        <w:t xml:space="preserve">all </w:t>
      </w:r>
      <w:r w:rsidR="00622DA3">
        <w:rPr>
          <w:rFonts w:ascii="Arial" w:hAnsi="Arial" w:cs="Arial"/>
          <w:sz w:val="24"/>
          <w:szCs w:val="24"/>
        </w:rPr>
        <w:t>the professionals who attended and engaged in the event. All attendees approached the exercises openly and engaged in healthy discussion, particularly around identifying barriers to practice. Feedback from the event to date has been positive, and the format will be considered for future events.</w:t>
      </w:r>
    </w:p>
    <w:p w14:paraId="152FF91D" w14:textId="08FA94E6" w:rsidR="00473B1B" w:rsidRDefault="00476AF0" w:rsidP="00C069FF">
      <w:pPr>
        <w:ind w:left="284"/>
        <w:rPr>
          <w:rFonts w:ascii="Arial" w:hAnsi="Arial" w:cs="Arial"/>
          <w:sz w:val="24"/>
          <w:szCs w:val="24"/>
          <w:u w:val="single"/>
        </w:rPr>
      </w:pPr>
      <w:r>
        <w:rPr>
          <w:rFonts w:ascii="Arial" w:hAnsi="Arial" w:cs="Arial"/>
          <w:sz w:val="24"/>
          <w:szCs w:val="24"/>
          <w:u w:val="single"/>
        </w:rPr>
        <w:t xml:space="preserve">Exercise One – response to </w:t>
      </w:r>
      <w:r w:rsidR="004E5962">
        <w:rPr>
          <w:rFonts w:ascii="Arial" w:hAnsi="Arial" w:cs="Arial"/>
          <w:sz w:val="24"/>
          <w:szCs w:val="24"/>
          <w:u w:val="single"/>
        </w:rPr>
        <w:t>concerns</w:t>
      </w:r>
    </w:p>
    <w:p w14:paraId="52E3811B" w14:textId="233BF8CB" w:rsidR="00A836B4" w:rsidRDefault="00E8362A" w:rsidP="00C069FF">
      <w:pPr>
        <w:ind w:left="284"/>
        <w:jc w:val="both"/>
        <w:rPr>
          <w:rFonts w:ascii="Arial" w:hAnsi="Arial" w:cs="Arial"/>
          <w:sz w:val="24"/>
          <w:szCs w:val="24"/>
        </w:rPr>
      </w:pPr>
      <w:r>
        <w:rPr>
          <w:rFonts w:ascii="Arial" w:hAnsi="Arial" w:cs="Arial"/>
          <w:sz w:val="24"/>
          <w:szCs w:val="24"/>
        </w:rPr>
        <w:t>This</w:t>
      </w:r>
      <w:r w:rsidR="00476AF0">
        <w:rPr>
          <w:rFonts w:ascii="Arial" w:hAnsi="Arial" w:cs="Arial"/>
          <w:sz w:val="24"/>
          <w:szCs w:val="24"/>
        </w:rPr>
        <w:t xml:space="preserve"> exercise </w:t>
      </w:r>
      <w:r>
        <w:rPr>
          <w:rFonts w:ascii="Arial" w:hAnsi="Arial" w:cs="Arial"/>
          <w:sz w:val="24"/>
          <w:szCs w:val="24"/>
        </w:rPr>
        <w:t>allowed for an</w:t>
      </w:r>
      <w:r w:rsidR="00476AF0">
        <w:rPr>
          <w:rFonts w:ascii="Arial" w:hAnsi="Arial" w:cs="Arial"/>
          <w:sz w:val="24"/>
          <w:szCs w:val="24"/>
        </w:rPr>
        <w:t xml:space="preserve"> understand</w:t>
      </w:r>
      <w:r w:rsidR="003E7B7D">
        <w:rPr>
          <w:rFonts w:ascii="Arial" w:hAnsi="Arial" w:cs="Arial"/>
          <w:sz w:val="24"/>
          <w:szCs w:val="24"/>
        </w:rPr>
        <w:t>ing of</w:t>
      </w:r>
      <w:r w:rsidR="00476AF0">
        <w:rPr>
          <w:rFonts w:ascii="Arial" w:hAnsi="Arial" w:cs="Arial"/>
          <w:sz w:val="24"/>
          <w:szCs w:val="24"/>
        </w:rPr>
        <w:t xml:space="preserve"> how practitioners would </w:t>
      </w:r>
      <w:r w:rsidR="00AB7F8D">
        <w:rPr>
          <w:rFonts w:ascii="Arial" w:hAnsi="Arial" w:cs="Arial"/>
          <w:sz w:val="24"/>
          <w:szCs w:val="24"/>
        </w:rPr>
        <w:t xml:space="preserve">currently </w:t>
      </w:r>
      <w:r w:rsidR="00476AF0">
        <w:rPr>
          <w:rFonts w:ascii="Arial" w:hAnsi="Arial" w:cs="Arial"/>
          <w:sz w:val="24"/>
          <w:szCs w:val="24"/>
        </w:rPr>
        <w:t xml:space="preserve">respond to a child presenting </w:t>
      </w:r>
      <w:r w:rsidR="00C90963">
        <w:rPr>
          <w:rFonts w:ascii="Arial" w:hAnsi="Arial" w:cs="Arial"/>
          <w:sz w:val="24"/>
          <w:szCs w:val="24"/>
        </w:rPr>
        <w:t>with</w:t>
      </w:r>
      <w:r w:rsidR="00476AF0">
        <w:rPr>
          <w:rFonts w:ascii="Arial" w:hAnsi="Arial" w:cs="Arial"/>
          <w:sz w:val="24"/>
          <w:szCs w:val="24"/>
        </w:rPr>
        <w:t xml:space="preserve"> </w:t>
      </w:r>
      <w:r w:rsidR="00C90963">
        <w:rPr>
          <w:rFonts w:ascii="Arial" w:hAnsi="Arial" w:cs="Arial"/>
          <w:sz w:val="24"/>
          <w:szCs w:val="24"/>
        </w:rPr>
        <w:t>this child</w:t>
      </w:r>
      <w:r w:rsidR="00476AF0">
        <w:rPr>
          <w:rFonts w:ascii="Arial" w:hAnsi="Arial" w:cs="Arial"/>
          <w:sz w:val="24"/>
          <w:szCs w:val="24"/>
        </w:rPr>
        <w:t xml:space="preserve">’s circumstances, and how practice may have changed since 2019. </w:t>
      </w:r>
      <w:r w:rsidR="003E7B7D">
        <w:rPr>
          <w:rFonts w:ascii="Arial" w:hAnsi="Arial" w:cs="Arial"/>
          <w:sz w:val="24"/>
          <w:szCs w:val="24"/>
        </w:rPr>
        <w:t xml:space="preserve">It was </w:t>
      </w:r>
      <w:r w:rsidR="007B78EB">
        <w:rPr>
          <w:rFonts w:ascii="Arial" w:hAnsi="Arial" w:cs="Arial"/>
          <w:sz w:val="24"/>
          <w:szCs w:val="24"/>
        </w:rPr>
        <w:t>noteworthy</w:t>
      </w:r>
      <w:r w:rsidR="003E7B7D">
        <w:rPr>
          <w:rFonts w:ascii="Arial" w:hAnsi="Arial" w:cs="Arial"/>
          <w:sz w:val="24"/>
          <w:szCs w:val="24"/>
        </w:rPr>
        <w:t xml:space="preserve"> that there was consensus amongst all groups that </w:t>
      </w:r>
      <w:r w:rsidR="003E7B7D" w:rsidRPr="006A52D3">
        <w:rPr>
          <w:rFonts w:ascii="Arial" w:hAnsi="Arial" w:cs="Arial"/>
          <w:b/>
          <w:bCs/>
          <w:sz w:val="24"/>
          <w:szCs w:val="24"/>
        </w:rPr>
        <w:t xml:space="preserve">a </w:t>
      </w:r>
      <w:r w:rsidR="00476AF0" w:rsidRPr="006A52D3">
        <w:rPr>
          <w:rFonts w:ascii="Arial" w:hAnsi="Arial" w:cs="Arial"/>
          <w:b/>
          <w:bCs/>
          <w:sz w:val="24"/>
          <w:szCs w:val="24"/>
        </w:rPr>
        <w:t>Child Protection referral</w:t>
      </w:r>
      <w:r w:rsidR="003E7B7D" w:rsidRPr="006A52D3">
        <w:rPr>
          <w:rFonts w:ascii="Arial" w:hAnsi="Arial" w:cs="Arial"/>
          <w:b/>
          <w:bCs/>
          <w:sz w:val="24"/>
          <w:szCs w:val="24"/>
        </w:rPr>
        <w:t xml:space="preserve"> was required</w:t>
      </w:r>
      <w:r w:rsidR="00476AF0">
        <w:rPr>
          <w:rFonts w:ascii="Arial" w:hAnsi="Arial" w:cs="Arial"/>
          <w:sz w:val="24"/>
          <w:szCs w:val="24"/>
        </w:rPr>
        <w:t xml:space="preserve">, with a view to </w:t>
      </w:r>
      <w:r w:rsidR="00476AF0" w:rsidRPr="006A52D3">
        <w:rPr>
          <w:rFonts w:ascii="Arial" w:hAnsi="Arial" w:cs="Arial"/>
          <w:b/>
          <w:bCs/>
          <w:sz w:val="24"/>
          <w:szCs w:val="24"/>
        </w:rPr>
        <w:t>a multi-agency strategy meeting being convened</w:t>
      </w:r>
      <w:r w:rsidR="00476AF0">
        <w:rPr>
          <w:rFonts w:ascii="Arial" w:hAnsi="Arial" w:cs="Arial"/>
          <w:sz w:val="24"/>
          <w:szCs w:val="24"/>
        </w:rPr>
        <w:t xml:space="preserve">, alongside a </w:t>
      </w:r>
      <w:r w:rsidR="00476AF0" w:rsidRPr="006A52D3">
        <w:rPr>
          <w:rFonts w:ascii="Arial" w:hAnsi="Arial" w:cs="Arial"/>
          <w:b/>
          <w:bCs/>
          <w:sz w:val="24"/>
          <w:szCs w:val="24"/>
        </w:rPr>
        <w:t>CP medical and s47 enquiry</w:t>
      </w:r>
      <w:r w:rsidR="00476AF0">
        <w:rPr>
          <w:rFonts w:ascii="Arial" w:hAnsi="Arial" w:cs="Arial"/>
          <w:sz w:val="24"/>
          <w:szCs w:val="24"/>
        </w:rPr>
        <w:t>, based upon the child presenting with a significant injury – in th</w:t>
      </w:r>
      <w:r w:rsidR="003E7B7D">
        <w:rPr>
          <w:rFonts w:ascii="Arial" w:hAnsi="Arial" w:cs="Arial"/>
          <w:sz w:val="24"/>
          <w:szCs w:val="24"/>
        </w:rPr>
        <w:t>is</w:t>
      </w:r>
      <w:r w:rsidR="00476AF0">
        <w:rPr>
          <w:rFonts w:ascii="Arial" w:hAnsi="Arial" w:cs="Arial"/>
          <w:sz w:val="24"/>
          <w:szCs w:val="24"/>
        </w:rPr>
        <w:t xml:space="preserve"> example</w:t>
      </w:r>
      <w:r w:rsidR="004E45F4">
        <w:rPr>
          <w:rFonts w:ascii="Arial" w:hAnsi="Arial" w:cs="Arial"/>
          <w:sz w:val="24"/>
          <w:szCs w:val="24"/>
        </w:rPr>
        <w:t>,</w:t>
      </w:r>
      <w:r w:rsidR="00476AF0">
        <w:rPr>
          <w:rFonts w:ascii="Arial" w:hAnsi="Arial" w:cs="Arial"/>
          <w:sz w:val="24"/>
          <w:szCs w:val="24"/>
        </w:rPr>
        <w:t xml:space="preserve"> a black eye. Professionals questioned the explanation offered that it had been caused through self-injurious head-banging behaviour</w:t>
      </w:r>
      <w:r w:rsidR="003E7B7D">
        <w:rPr>
          <w:rFonts w:ascii="Arial" w:hAnsi="Arial" w:cs="Arial"/>
          <w:sz w:val="24"/>
          <w:szCs w:val="24"/>
        </w:rPr>
        <w:t xml:space="preserve">. Importantly </w:t>
      </w:r>
      <w:r w:rsidR="003E7B7D" w:rsidRPr="00AB7F8D">
        <w:rPr>
          <w:rFonts w:ascii="Arial" w:hAnsi="Arial" w:cs="Arial"/>
          <w:b/>
          <w:bCs/>
          <w:sz w:val="24"/>
          <w:szCs w:val="24"/>
        </w:rPr>
        <w:t xml:space="preserve">professionals </w:t>
      </w:r>
      <w:r w:rsidR="00476AF0" w:rsidRPr="00AB7F8D">
        <w:rPr>
          <w:rFonts w:ascii="Arial" w:hAnsi="Arial" w:cs="Arial"/>
          <w:b/>
          <w:bCs/>
          <w:sz w:val="24"/>
          <w:szCs w:val="24"/>
        </w:rPr>
        <w:t xml:space="preserve">showed </w:t>
      </w:r>
      <w:r w:rsidR="003E7B7D" w:rsidRPr="00AB7F8D">
        <w:rPr>
          <w:rFonts w:ascii="Arial" w:hAnsi="Arial" w:cs="Arial"/>
          <w:b/>
          <w:bCs/>
          <w:sz w:val="24"/>
          <w:szCs w:val="24"/>
        </w:rPr>
        <w:t xml:space="preserve">a healthy scepticism and </w:t>
      </w:r>
      <w:r w:rsidR="00476AF0" w:rsidRPr="00AB7F8D">
        <w:rPr>
          <w:rFonts w:ascii="Arial" w:hAnsi="Arial" w:cs="Arial"/>
          <w:b/>
          <w:bCs/>
          <w:sz w:val="24"/>
          <w:szCs w:val="24"/>
        </w:rPr>
        <w:t>understanding for the need to corroborate</w:t>
      </w:r>
      <w:r w:rsidR="003E7B7D" w:rsidRPr="00AB7F8D">
        <w:rPr>
          <w:rFonts w:ascii="Arial" w:hAnsi="Arial" w:cs="Arial"/>
          <w:b/>
          <w:bCs/>
          <w:sz w:val="24"/>
          <w:szCs w:val="24"/>
        </w:rPr>
        <w:t xml:space="preserve"> whether</w:t>
      </w:r>
      <w:r w:rsidR="00476AF0" w:rsidRPr="00AB7F8D">
        <w:rPr>
          <w:rFonts w:ascii="Arial" w:hAnsi="Arial" w:cs="Arial"/>
          <w:b/>
          <w:bCs/>
          <w:sz w:val="24"/>
          <w:szCs w:val="24"/>
        </w:rPr>
        <w:t xml:space="preserve"> the injury was likely to be </w:t>
      </w:r>
      <w:r w:rsidR="00662261">
        <w:rPr>
          <w:rFonts w:ascii="Arial" w:hAnsi="Arial" w:cs="Arial"/>
          <w:b/>
          <w:bCs/>
          <w:sz w:val="24"/>
          <w:szCs w:val="24"/>
        </w:rPr>
        <w:t>incurred</w:t>
      </w:r>
      <w:r w:rsidR="00476AF0" w:rsidRPr="00AB7F8D">
        <w:rPr>
          <w:rFonts w:ascii="Arial" w:hAnsi="Arial" w:cs="Arial"/>
          <w:b/>
          <w:bCs/>
          <w:sz w:val="24"/>
          <w:szCs w:val="24"/>
        </w:rPr>
        <w:t xml:space="preserve"> through such behaviour</w:t>
      </w:r>
      <w:r w:rsidR="003E7B7D">
        <w:rPr>
          <w:rFonts w:ascii="Arial" w:hAnsi="Arial" w:cs="Arial"/>
          <w:sz w:val="24"/>
          <w:szCs w:val="24"/>
        </w:rPr>
        <w:t xml:space="preserve">, whether this behaviour had been reported by anyone other than her </w:t>
      </w:r>
      <w:r w:rsidR="00662261">
        <w:rPr>
          <w:rFonts w:ascii="Arial" w:hAnsi="Arial" w:cs="Arial"/>
          <w:sz w:val="24"/>
          <w:szCs w:val="24"/>
        </w:rPr>
        <w:t>M</w:t>
      </w:r>
      <w:r w:rsidR="003E7B7D">
        <w:rPr>
          <w:rFonts w:ascii="Arial" w:hAnsi="Arial" w:cs="Arial"/>
          <w:sz w:val="24"/>
          <w:szCs w:val="24"/>
        </w:rPr>
        <w:t xml:space="preserve">other </w:t>
      </w:r>
      <w:r w:rsidR="00476AF0">
        <w:rPr>
          <w:rFonts w:ascii="Arial" w:hAnsi="Arial" w:cs="Arial"/>
          <w:sz w:val="24"/>
          <w:szCs w:val="24"/>
        </w:rPr>
        <w:t xml:space="preserve">and </w:t>
      </w:r>
      <w:r w:rsidR="00662261">
        <w:rPr>
          <w:rFonts w:ascii="Arial" w:hAnsi="Arial" w:cs="Arial"/>
          <w:sz w:val="24"/>
          <w:szCs w:val="24"/>
        </w:rPr>
        <w:t xml:space="preserve">to </w:t>
      </w:r>
      <w:r w:rsidR="0090673D">
        <w:rPr>
          <w:rFonts w:ascii="Arial" w:hAnsi="Arial" w:cs="Arial"/>
          <w:b/>
          <w:bCs/>
          <w:sz w:val="24"/>
          <w:szCs w:val="24"/>
        </w:rPr>
        <w:t>consider</w:t>
      </w:r>
      <w:r w:rsidR="00476AF0" w:rsidRPr="00D55C70">
        <w:rPr>
          <w:rFonts w:ascii="Arial" w:hAnsi="Arial" w:cs="Arial"/>
          <w:b/>
          <w:bCs/>
          <w:sz w:val="24"/>
          <w:szCs w:val="24"/>
        </w:rPr>
        <w:t xml:space="preserve"> the possibility of physical abuse.</w:t>
      </w:r>
      <w:r w:rsidR="00476AF0">
        <w:rPr>
          <w:rFonts w:ascii="Arial" w:hAnsi="Arial" w:cs="Arial"/>
          <w:sz w:val="24"/>
          <w:szCs w:val="24"/>
        </w:rPr>
        <w:t xml:space="preserve"> </w:t>
      </w:r>
      <w:r w:rsidR="00476AF0" w:rsidRPr="006A52D3">
        <w:rPr>
          <w:rFonts w:ascii="Arial" w:hAnsi="Arial" w:cs="Arial"/>
          <w:b/>
          <w:bCs/>
          <w:sz w:val="24"/>
          <w:szCs w:val="24"/>
        </w:rPr>
        <w:t xml:space="preserve">There was no evidence of </w:t>
      </w:r>
      <w:r w:rsidR="003E7B7D" w:rsidRPr="006A52D3">
        <w:rPr>
          <w:rFonts w:ascii="Arial" w:hAnsi="Arial" w:cs="Arial"/>
          <w:b/>
          <w:bCs/>
          <w:sz w:val="24"/>
          <w:szCs w:val="24"/>
        </w:rPr>
        <w:t>professionals assuming</w:t>
      </w:r>
      <w:r w:rsidR="00476AF0" w:rsidRPr="006A52D3">
        <w:rPr>
          <w:rFonts w:ascii="Arial" w:hAnsi="Arial" w:cs="Arial"/>
          <w:b/>
          <w:bCs/>
          <w:sz w:val="24"/>
          <w:szCs w:val="24"/>
        </w:rPr>
        <w:t xml:space="preserve"> that the injury </w:t>
      </w:r>
      <w:r w:rsidR="003E7B7D" w:rsidRPr="006A52D3">
        <w:rPr>
          <w:rFonts w:ascii="Arial" w:hAnsi="Arial" w:cs="Arial"/>
          <w:b/>
          <w:bCs/>
          <w:sz w:val="24"/>
          <w:szCs w:val="24"/>
        </w:rPr>
        <w:t>was due to</w:t>
      </w:r>
      <w:r w:rsidR="00476AF0" w:rsidRPr="006A52D3">
        <w:rPr>
          <w:rFonts w:ascii="Arial" w:hAnsi="Arial" w:cs="Arial"/>
          <w:b/>
          <w:bCs/>
          <w:sz w:val="24"/>
          <w:szCs w:val="24"/>
        </w:rPr>
        <w:t xml:space="preserve"> the child’s </w:t>
      </w:r>
      <w:r w:rsidR="00476AF0" w:rsidRPr="006A52D3">
        <w:rPr>
          <w:rFonts w:ascii="Arial" w:hAnsi="Arial" w:cs="Arial"/>
          <w:b/>
          <w:bCs/>
          <w:sz w:val="24"/>
          <w:szCs w:val="24"/>
        </w:rPr>
        <w:lastRenderedPageBreak/>
        <w:t>reported disability</w:t>
      </w:r>
      <w:r w:rsidR="00476AF0">
        <w:rPr>
          <w:rFonts w:ascii="Arial" w:hAnsi="Arial" w:cs="Arial"/>
          <w:sz w:val="24"/>
          <w:szCs w:val="24"/>
        </w:rPr>
        <w:t xml:space="preserve">, which was felt to have been a disguising factor in the response to </w:t>
      </w:r>
      <w:r w:rsidR="00C90963">
        <w:rPr>
          <w:rFonts w:ascii="Arial" w:hAnsi="Arial" w:cs="Arial"/>
          <w:sz w:val="24"/>
          <w:szCs w:val="24"/>
        </w:rPr>
        <w:t>this child</w:t>
      </w:r>
      <w:r w:rsidR="00476AF0">
        <w:rPr>
          <w:rFonts w:ascii="Arial" w:hAnsi="Arial" w:cs="Arial"/>
          <w:sz w:val="24"/>
          <w:szCs w:val="24"/>
        </w:rPr>
        <w:t>’s injuries. Further</w:t>
      </w:r>
      <w:r w:rsidR="004E45F4">
        <w:rPr>
          <w:rFonts w:ascii="Arial" w:hAnsi="Arial" w:cs="Arial"/>
          <w:sz w:val="24"/>
          <w:szCs w:val="24"/>
        </w:rPr>
        <w:t>,</w:t>
      </w:r>
      <w:r w:rsidR="00476AF0">
        <w:rPr>
          <w:rFonts w:ascii="Arial" w:hAnsi="Arial" w:cs="Arial"/>
          <w:sz w:val="24"/>
          <w:szCs w:val="24"/>
        </w:rPr>
        <w:t xml:space="preserve"> professionals indicated that even if the injury had been sustained through self-injurious behaviour, then </w:t>
      </w:r>
      <w:r w:rsidR="00CA0031" w:rsidRPr="00913C3B">
        <w:rPr>
          <w:rFonts w:ascii="Arial" w:hAnsi="Arial" w:cs="Arial"/>
          <w:b/>
          <w:bCs/>
          <w:sz w:val="24"/>
          <w:szCs w:val="24"/>
        </w:rPr>
        <w:t xml:space="preserve">consideration should have been given as to </w:t>
      </w:r>
      <w:r w:rsidR="00F86498" w:rsidRPr="006A52D3">
        <w:rPr>
          <w:rFonts w:ascii="Arial" w:hAnsi="Arial" w:cs="Arial"/>
          <w:b/>
          <w:bCs/>
          <w:sz w:val="24"/>
          <w:szCs w:val="24"/>
        </w:rPr>
        <w:t xml:space="preserve">how well supervised </w:t>
      </w:r>
      <w:r w:rsidR="00C90963">
        <w:rPr>
          <w:rFonts w:ascii="Arial" w:hAnsi="Arial" w:cs="Arial"/>
          <w:b/>
          <w:bCs/>
          <w:sz w:val="24"/>
          <w:szCs w:val="24"/>
        </w:rPr>
        <w:t>the child</w:t>
      </w:r>
      <w:r w:rsidR="00F86498" w:rsidRPr="006A52D3">
        <w:rPr>
          <w:rFonts w:ascii="Arial" w:hAnsi="Arial" w:cs="Arial"/>
          <w:b/>
          <w:bCs/>
          <w:sz w:val="24"/>
          <w:szCs w:val="24"/>
        </w:rPr>
        <w:t xml:space="preserve"> had been at the time</w:t>
      </w:r>
      <w:r w:rsidR="00F86498">
        <w:rPr>
          <w:rFonts w:ascii="Arial" w:hAnsi="Arial" w:cs="Arial"/>
          <w:sz w:val="24"/>
          <w:szCs w:val="24"/>
        </w:rPr>
        <w:t xml:space="preserve"> and </w:t>
      </w:r>
      <w:r w:rsidR="00476AF0">
        <w:rPr>
          <w:rFonts w:ascii="Arial" w:hAnsi="Arial" w:cs="Arial"/>
          <w:sz w:val="24"/>
          <w:szCs w:val="24"/>
        </w:rPr>
        <w:t xml:space="preserve">whether this was behaviour which increased </w:t>
      </w:r>
      <w:r w:rsidR="00913C3B">
        <w:rPr>
          <w:rFonts w:ascii="Arial" w:hAnsi="Arial" w:cs="Arial"/>
          <w:sz w:val="24"/>
          <w:szCs w:val="24"/>
        </w:rPr>
        <w:t>due to</w:t>
      </w:r>
      <w:r w:rsidR="00476AF0">
        <w:rPr>
          <w:rFonts w:ascii="Arial" w:hAnsi="Arial" w:cs="Arial"/>
          <w:sz w:val="24"/>
          <w:szCs w:val="24"/>
        </w:rPr>
        <w:t xml:space="preserve"> stress</w:t>
      </w:r>
      <w:r w:rsidR="008479D1">
        <w:rPr>
          <w:rFonts w:ascii="Arial" w:hAnsi="Arial" w:cs="Arial"/>
          <w:sz w:val="24"/>
          <w:szCs w:val="24"/>
        </w:rPr>
        <w:t>. Professionals also discussed</w:t>
      </w:r>
      <w:r w:rsidR="00476AF0">
        <w:rPr>
          <w:rFonts w:ascii="Arial" w:hAnsi="Arial" w:cs="Arial"/>
          <w:sz w:val="24"/>
          <w:szCs w:val="24"/>
        </w:rPr>
        <w:t xml:space="preserve"> what the lived experience of the child </w:t>
      </w:r>
      <w:r w:rsidR="00264C86">
        <w:rPr>
          <w:rFonts w:ascii="Arial" w:hAnsi="Arial" w:cs="Arial"/>
          <w:sz w:val="24"/>
          <w:szCs w:val="24"/>
        </w:rPr>
        <w:t>must have been like in the lead up to</w:t>
      </w:r>
      <w:r w:rsidR="00476AF0">
        <w:rPr>
          <w:rFonts w:ascii="Arial" w:hAnsi="Arial" w:cs="Arial"/>
          <w:sz w:val="24"/>
          <w:szCs w:val="24"/>
        </w:rPr>
        <w:t xml:space="preserve"> the injury.</w:t>
      </w:r>
      <w:r w:rsidR="003E7B7D">
        <w:rPr>
          <w:rFonts w:ascii="Arial" w:hAnsi="Arial" w:cs="Arial"/>
          <w:sz w:val="24"/>
          <w:szCs w:val="24"/>
        </w:rPr>
        <w:t xml:space="preserve"> Professionals </w:t>
      </w:r>
      <w:r w:rsidR="00264C86">
        <w:rPr>
          <w:rFonts w:ascii="Arial" w:hAnsi="Arial" w:cs="Arial"/>
          <w:sz w:val="24"/>
          <w:szCs w:val="24"/>
        </w:rPr>
        <w:t>further</w:t>
      </w:r>
      <w:r w:rsidR="003E7B7D">
        <w:rPr>
          <w:rFonts w:ascii="Arial" w:hAnsi="Arial" w:cs="Arial"/>
          <w:sz w:val="24"/>
          <w:szCs w:val="24"/>
        </w:rPr>
        <w:t xml:space="preserve"> discussed the important considerations they would </w:t>
      </w:r>
      <w:r w:rsidR="002F24E1">
        <w:rPr>
          <w:rFonts w:ascii="Arial" w:hAnsi="Arial" w:cs="Arial"/>
          <w:sz w:val="24"/>
          <w:szCs w:val="24"/>
        </w:rPr>
        <w:t>evaluate</w:t>
      </w:r>
      <w:r w:rsidR="003E7B7D">
        <w:rPr>
          <w:rFonts w:ascii="Arial" w:hAnsi="Arial" w:cs="Arial"/>
          <w:sz w:val="24"/>
          <w:szCs w:val="24"/>
        </w:rPr>
        <w:t xml:space="preserve"> in various settings, including </w:t>
      </w:r>
      <w:r w:rsidR="003E7B7D" w:rsidRPr="006A52D3">
        <w:rPr>
          <w:rFonts w:ascii="Arial" w:hAnsi="Arial" w:cs="Arial"/>
          <w:b/>
          <w:bCs/>
          <w:sz w:val="24"/>
          <w:szCs w:val="24"/>
        </w:rPr>
        <w:t>considering calling the Front</w:t>
      </w:r>
      <w:r w:rsidR="00F86498" w:rsidRPr="006A52D3">
        <w:rPr>
          <w:rFonts w:ascii="Arial" w:hAnsi="Arial" w:cs="Arial"/>
          <w:b/>
          <w:bCs/>
          <w:sz w:val="24"/>
          <w:szCs w:val="24"/>
        </w:rPr>
        <w:t xml:space="preserve"> D</w:t>
      </w:r>
      <w:r w:rsidR="003E7B7D" w:rsidRPr="006A52D3">
        <w:rPr>
          <w:rFonts w:ascii="Arial" w:hAnsi="Arial" w:cs="Arial"/>
          <w:b/>
          <w:bCs/>
          <w:sz w:val="24"/>
          <w:szCs w:val="24"/>
        </w:rPr>
        <w:t>oor for immediate advice</w:t>
      </w:r>
      <w:r w:rsidR="003E7B7D">
        <w:rPr>
          <w:rFonts w:ascii="Arial" w:hAnsi="Arial" w:cs="Arial"/>
          <w:sz w:val="24"/>
          <w:szCs w:val="24"/>
        </w:rPr>
        <w:t xml:space="preserve">, or </w:t>
      </w:r>
      <w:r w:rsidR="003E7B7D" w:rsidRPr="006A52D3">
        <w:rPr>
          <w:rFonts w:ascii="Arial" w:hAnsi="Arial" w:cs="Arial"/>
          <w:b/>
          <w:bCs/>
          <w:sz w:val="24"/>
          <w:szCs w:val="24"/>
        </w:rPr>
        <w:t>contacting police to consider whether the child required immediate protection</w:t>
      </w:r>
      <w:r w:rsidR="003E7B7D">
        <w:rPr>
          <w:rFonts w:ascii="Arial" w:hAnsi="Arial" w:cs="Arial"/>
          <w:sz w:val="24"/>
          <w:szCs w:val="24"/>
        </w:rPr>
        <w:t>.</w:t>
      </w:r>
      <w:r w:rsidR="004E5962">
        <w:rPr>
          <w:rFonts w:ascii="Arial" w:hAnsi="Arial" w:cs="Arial"/>
          <w:sz w:val="24"/>
          <w:szCs w:val="24"/>
        </w:rPr>
        <w:t xml:space="preserve"> </w:t>
      </w:r>
    </w:p>
    <w:p w14:paraId="598D2911" w14:textId="4240BC35" w:rsidR="003E7B7D" w:rsidRDefault="002F24E1" w:rsidP="00C069FF">
      <w:pPr>
        <w:ind w:left="284"/>
        <w:jc w:val="both"/>
        <w:rPr>
          <w:rFonts w:ascii="Arial" w:hAnsi="Arial" w:cs="Arial"/>
          <w:sz w:val="24"/>
          <w:szCs w:val="24"/>
        </w:rPr>
      </w:pPr>
      <w:r>
        <w:rPr>
          <w:rFonts w:ascii="Arial" w:hAnsi="Arial" w:cs="Arial"/>
          <w:sz w:val="24"/>
          <w:szCs w:val="24"/>
        </w:rPr>
        <w:t>The l</w:t>
      </w:r>
      <w:r w:rsidR="00476AF0">
        <w:rPr>
          <w:rFonts w:ascii="Arial" w:hAnsi="Arial" w:cs="Arial"/>
          <w:sz w:val="24"/>
          <w:szCs w:val="24"/>
        </w:rPr>
        <w:t xml:space="preserve">ived experience of the child in the scenario, particularly noting that </w:t>
      </w:r>
      <w:r w:rsidR="00291540">
        <w:rPr>
          <w:rFonts w:ascii="Arial" w:hAnsi="Arial" w:cs="Arial"/>
          <w:sz w:val="24"/>
          <w:szCs w:val="24"/>
        </w:rPr>
        <w:t>they were</w:t>
      </w:r>
      <w:r w:rsidR="00476AF0">
        <w:rPr>
          <w:rFonts w:ascii="Arial" w:hAnsi="Arial" w:cs="Arial"/>
          <w:sz w:val="24"/>
          <w:szCs w:val="24"/>
        </w:rPr>
        <w:t xml:space="preserve"> non-verbal</w:t>
      </w:r>
      <w:r w:rsidR="003E7B7D">
        <w:rPr>
          <w:rFonts w:ascii="Arial" w:hAnsi="Arial" w:cs="Arial"/>
          <w:sz w:val="24"/>
          <w:szCs w:val="24"/>
        </w:rPr>
        <w:t>,</w:t>
      </w:r>
      <w:r w:rsidR="00476AF0">
        <w:rPr>
          <w:rFonts w:ascii="Arial" w:hAnsi="Arial" w:cs="Arial"/>
          <w:sz w:val="24"/>
          <w:szCs w:val="24"/>
        </w:rPr>
        <w:t xml:space="preserve"> was also highlighted by practitioners as a key consideration. Practitioners commented that the wider concerns appeared to suggest that </w:t>
      </w:r>
      <w:r w:rsidR="00476AF0" w:rsidRPr="006A52D3">
        <w:rPr>
          <w:rFonts w:ascii="Arial" w:hAnsi="Arial" w:cs="Arial"/>
          <w:b/>
          <w:bCs/>
          <w:sz w:val="24"/>
          <w:szCs w:val="24"/>
        </w:rPr>
        <w:t>the basic needs of the children were not being adequately met</w:t>
      </w:r>
      <w:r w:rsidR="00476AF0">
        <w:rPr>
          <w:rFonts w:ascii="Arial" w:hAnsi="Arial" w:cs="Arial"/>
          <w:sz w:val="24"/>
          <w:szCs w:val="24"/>
        </w:rPr>
        <w:t xml:space="preserve">, and </w:t>
      </w:r>
      <w:r w:rsidR="00476AF0" w:rsidRPr="006A52D3">
        <w:rPr>
          <w:rFonts w:ascii="Arial" w:hAnsi="Arial" w:cs="Arial"/>
          <w:b/>
          <w:bCs/>
          <w:sz w:val="24"/>
          <w:szCs w:val="24"/>
        </w:rPr>
        <w:t>the importance of understanding what life is like for children who cannot verbalise their experiences</w:t>
      </w:r>
      <w:r w:rsidR="00476AF0">
        <w:rPr>
          <w:rFonts w:ascii="Arial" w:hAnsi="Arial" w:cs="Arial"/>
          <w:sz w:val="24"/>
          <w:szCs w:val="24"/>
        </w:rPr>
        <w:t>.</w:t>
      </w:r>
      <w:r w:rsidR="003E7B7D">
        <w:rPr>
          <w:rFonts w:ascii="Arial" w:hAnsi="Arial" w:cs="Arial"/>
          <w:sz w:val="24"/>
          <w:szCs w:val="24"/>
        </w:rPr>
        <w:t xml:space="preserve"> It was also highlighted that there is a need to </w:t>
      </w:r>
      <w:r w:rsidR="003E7B7D" w:rsidRPr="006A52D3">
        <w:rPr>
          <w:rFonts w:ascii="Arial" w:hAnsi="Arial" w:cs="Arial"/>
          <w:b/>
          <w:bCs/>
          <w:sz w:val="24"/>
          <w:szCs w:val="24"/>
        </w:rPr>
        <w:t>consider the individual needs</w:t>
      </w:r>
      <w:r w:rsidR="003E7B7D">
        <w:rPr>
          <w:rFonts w:ascii="Arial" w:hAnsi="Arial" w:cs="Arial"/>
          <w:sz w:val="24"/>
          <w:szCs w:val="24"/>
        </w:rPr>
        <w:t xml:space="preserve"> and experiences of each child, not considering them just as one single sibling entity. This was particularly relevant, given it was noted from </w:t>
      </w:r>
      <w:r w:rsidR="00421EAD">
        <w:rPr>
          <w:rFonts w:ascii="Arial" w:hAnsi="Arial" w:cs="Arial"/>
          <w:sz w:val="24"/>
          <w:szCs w:val="24"/>
        </w:rPr>
        <w:t>R</w:t>
      </w:r>
      <w:r w:rsidR="003E7B7D">
        <w:rPr>
          <w:rFonts w:ascii="Arial" w:hAnsi="Arial" w:cs="Arial"/>
          <w:sz w:val="24"/>
          <w:szCs w:val="24"/>
        </w:rPr>
        <w:t xml:space="preserve">apid </w:t>
      </w:r>
      <w:r w:rsidR="00421EAD">
        <w:rPr>
          <w:rFonts w:ascii="Arial" w:hAnsi="Arial" w:cs="Arial"/>
          <w:sz w:val="24"/>
          <w:szCs w:val="24"/>
        </w:rPr>
        <w:t>R</w:t>
      </w:r>
      <w:r w:rsidR="003E7B7D">
        <w:rPr>
          <w:rFonts w:ascii="Arial" w:hAnsi="Arial" w:cs="Arial"/>
          <w:sz w:val="24"/>
          <w:szCs w:val="24"/>
        </w:rPr>
        <w:t xml:space="preserve">eview records that </w:t>
      </w:r>
      <w:r w:rsidR="00291540">
        <w:rPr>
          <w:rFonts w:ascii="Arial" w:hAnsi="Arial" w:cs="Arial"/>
          <w:sz w:val="24"/>
          <w:szCs w:val="24"/>
        </w:rPr>
        <w:t>this child</w:t>
      </w:r>
      <w:r w:rsidR="003E7B7D">
        <w:rPr>
          <w:rFonts w:ascii="Arial" w:hAnsi="Arial" w:cs="Arial"/>
          <w:sz w:val="24"/>
          <w:szCs w:val="24"/>
        </w:rPr>
        <w:t xml:space="preserve"> and </w:t>
      </w:r>
      <w:r w:rsidR="00291540">
        <w:rPr>
          <w:rFonts w:ascii="Arial" w:hAnsi="Arial" w:cs="Arial"/>
          <w:sz w:val="24"/>
          <w:szCs w:val="24"/>
        </w:rPr>
        <w:t xml:space="preserve">their </w:t>
      </w:r>
      <w:r w:rsidR="003E7B7D">
        <w:rPr>
          <w:rFonts w:ascii="Arial" w:hAnsi="Arial" w:cs="Arial"/>
          <w:sz w:val="24"/>
          <w:szCs w:val="24"/>
        </w:rPr>
        <w:t>twin were often referred to as ‘the twins’ with entries sometimes appearing on only one of their records, but applying equally to them both. Issues and concerns specific to the older siblings were also considered by the professionals in their discussions.</w:t>
      </w:r>
    </w:p>
    <w:p w14:paraId="385C4C43" w14:textId="24C47071" w:rsidR="00476AF0" w:rsidRDefault="003E7B7D" w:rsidP="00C069FF">
      <w:pPr>
        <w:ind w:left="284"/>
        <w:jc w:val="both"/>
        <w:rPr>
          <w:rFonts w:ascii="Arial" w:hAnsi="Arial" w:cs="Arial"/>
          <w:sz w:val="24"/>
          <w:szCs w:val="24"/>
        </w:rPr>
      </w:pPr>
      <w:r>
        <w:rPr>
          <w:rFonts w:ascii="Arial" w:hAnsi="Arial" w:cs="Arial"/>
          <w:sz w:val="24"/>
          <w:szCs w:val="24"/>
        </w:rPr>
        <w:t xml:space="preserve">Importantly </w:t>
      </w:r>
      <w:r w:rsidRPr="006A52D3">
        <w:rPr>
          <w:rFonts w:ascii="Arial" w:hAnsi="Arial" w:cs="Arial"/>
          <w:b/>
          <w:bCs/>
          <w:sz w:val="24"/>
          <w:szCs w:val="24"/>
        </w:rPr>
        <w:t xml:space="preserve">professionals considered all the information they were provided </w:t>
      </w:r>
      <w:r w:rsidR="0094539C">
        <w:rPr>
          <w:rFonts w:ascii="Arial" w:hAnsi="Arial" w:cs="Arial"/>
          <w:b/>
          <w:bCs/>
          <w:sz w:val="24"/>
          <w:szCs w:val="24"/>
        </w:rPr>
        <w:t xml:space="preserve">with </w:t>
      </w:r>
      <w:r w:rsidRPr="006A52D3">
        <w:rPr>
          <w:rFonts w:ascii="Arial" w:hAnsi="Arial" w:cs="Arial"/>
          <w:b/>
          <w:bCs/>
          <w:sz w:val="24"/>
          <w:szCs w:val="24"/>
        </w:rPr>
        <w:t>in a cumulative manner</w:t>
      </w:r>
      <w:r>
        <w:rPr>
          <w:rFonts w:ascii="Arial" w:hAnsi="Arial" w:cs="Arial"/>
          <w:sz w:val="24"/>
          <w:szCs w:val="24"/>
        </w:rPr>
        <w:t>, analysing concerns around home conditions</w:t>
      </w:r>
      <w:r w:rsidR="0094539C">
        <w:rPr>
          <w:rFonts w:ascii="Arial" w:hAnsi="Arial" w:cs="Arial"/>
          <w:sz w:val="24"/>
          <w:szCs w:val="24"/>
        </w:rPr>
        <w:t>;</w:t>
      </w:r>
      <w:r>
        <w:rPr>
          <w:rFonts w:ascii="Arial" w:hAnsi="Arial" w:cs="Arial"/>
          <w:sz w:val="24"/>
          <w:szCs w:val="24"/>
        </w:rPr>
        <w:t xml:space="preserve"> poor supervision</w:t>
      </w:r>
      <w:r w:rsidR="0094539C">
        <w:rPr>
          <w:rFonts w:ascii="Arial" w:hAnsi="Arial" w:cs="Arial"/>
          <w:sz w:val="24"/>
          <w:szCs w:val="24"/>
        </w:rPr>
        <w:t>;</w:t>
      </w:r>
      <w:r>
        <w:rPr>
          <w:rFonts w:ascii="Arial" w:hAnsi="Arial" w:cs="Arial"/>
          <w:sz w:val="24"/>
          <w:szCs w:val="24"/>
        </w:rPr>
        <w:t xml:space="preserve"> parental mental health and past trauma</w:t>
      </w:r>
      <w:r w:rsidR="0094539C">
        <w:rPr>
          <w:rFonts w:ascii="Arial" w:hAnsi="Arial" w:cs="Arial"/>
          <w:sz w:val="24"/>
          <w:szCs w:val="24"/>
        </w:rPr>
        <w:t>;</w:t>
      </w:r>
      <w:r>
        <w:rPr>
          <w:rFonts w:ascii="Arial" w:hAnsi="Arial" w:cs="Arial"/>
          <w:sz w:val="24"/>
          <w:szCs w:val="24"/>
        </w:rPr>
        <w:t xml:space="preserve"> parent</w:t>
      </w:r>
      <w:r w:rsidR="00421EAD">
        <w:rPr>
          <w:rFonts w:ascii="Arial" w:hAnsi="Arial" w:cs="Arial"/>
          <w:sz w:val="24"/>
          <w:szCs w:val="24"/>
        </w:rPr>
        <w:t>ing capability</w:t>
      </w:r>
      <w:r w:rsidR="0094539C">
        <w:rPr>
          <w:rFonts w:ascii="Arial" w:hAnsi="Arial" w:cs="Arial"/>
          <w:sz w:val="24"/>
          <w:szCs w:val="24"/>
        </w:rPr>
        <w:t>;</w:t>
      </w:r>
      <w:r>
        <w:rPr>
          <w:rFonts w:ascii="Arial" w:hAnsi="Arial" w:cs="Arial"/>
          <w:sz w:val="24"/>
          <w:szCs w:val="24"/>
        </w:rPr>
        <w:t xml:space="preserve"> and poor engagement.</w:t>
      </w:r>
      <w:r w:rsidR="00552E7D">
        <w:rPr>
          <w:rFonts w:ascii="Arial" w:hAnsi="Arial" w:cs="Arial"/>
          <w:sz w:val="24"/>
          <w:szCs w:val="24"/>
        </w:rPr>
        <w:t xml:space="preserve"> This led the groups to conclude </w:t>
      </w:r>
      <w:r w:rsidR="00552E7D" w:rsidRPr="006A52D3">
        <w:rPr>
          <w:rFonts w:ascii="Arial" w:hAnsi="Arial" w:cs="Arial"/>
          <w:b/>
          <w:bCs/>
          <w:sz w:val="24"/>
          <w:szCs w:val="24"/>
        </w:rPr>
        <w:t>that a multi-agency discussion was of most importance</w:t>
      </w:r>
      <w:r w:rsidR="00552E7D">
        <w:rPr>
          <w:rFonts w:ascii="Arial" w:hAnsi="Arial" w:cs="Arial"/>
          <w:sz w:val="24"/>
          <w:szCs w:val="24"/>
        </w:rPr>
        <w:t xml:space="preserve">, highlighting that different services each held pieces of information about the family, which when considered </w:t>
      </w:r>
      <w:r w:rsidR="000F2D53">
        <w:rPr>
          <w:rFonts w:ascii="Arial" w:hAnsi="Arial" w:cs="Arial"/>
          <w:sz w:val="24"/>
          <w:szCs w:val="24"/>
        </w:rPr>
        <w:t>holistically</w:t>
      </w:r>
      <w:r w:rsidR="00552E7D">
        <w:rPr>
          <w:rFonts w:ascii="Arial" w:hAnsi="Arial" w:cs="Arial"/>
          <w:sz w:val="24"/>
          <w:szCs w:val="24"/>
        </w:rPr>
        <w:t xml:space="preserve"> painted a clear picture of children who were failing in their environment and required professional intervention. </w:t>
      </w:r>
    </w:p>
    <w:p w14:paraId="24FB41EA" w14:textId="6D812D9C" w:rsidR="00552E7D" w:rsidRDefault="00552E7D" w:rsidP="00C069FF">
      <w:pPr>
        <w:ind w:left="284"/>
        <w:jc w:val="both"/>
        <w:rPr>
          <w:rFonts w:ascii="Arial" w:hAnsi="Arial" w:cs="Arial"/>
          <w:sz w:val="24"/>
          <w:szCs w:val="24"/>
        </w:rPr>
      </w:pPr>
      <w:r w:rsidRPr="006A52D3">
        <w:rPr>
          <w:rFonts w:ascii="Arial" w:hAnsi="Arial" w:cs="Arial"/>
          <w:b/>
          <w:bCs/>
          <w:sz w:val="24"/>
          <w:szCs w:val="24"/>
        </w:rPr>
        <w:t>In considering their actions, the groups went beyond simply recognising the need for a Child Protection referral and multi-agency discussion and thought about the actions that should be generated as a result</w:t>
      </w:r>
      <w:r>
        <w:rPr>
          <w:rFonts w:ascii="Arial" w:hAnsi="Arial" w:cs="Arial"/>
          <w:sz w:val="24"/>
          <w:szCs w:val="24"/>
        </w:rPr>
        <w:t xml:space="preserve">. They identified a clear need to be more fully informed and involved with the fathers of the children, and the new partner in the home. Professionals also recognised the mention of additional support provided by paternal Grandmother and wanted clarification </w:t>
      </w:r>
      <w:r w:rsidR="00B5085E">
        <w:rPr>
          <w:rFonts w:ascii="Arial" w:hAnsi="Arial" w:cs="Arial"/>
          <w:sz w:val="24"/>
          <w:szCs w:val="24"/>
        </w:rPr>
        <w:t>about</w:t>
      </w:r>
      <w:r>
        <w:rPr>
          <w:rFonts w:ascii="Arial" w:hAnsi="Arial" w:cs="Arial"/>
          <w:sz w:val="24"/>
          <w:szCs w:val="24"/>
        </w:rPr>
        <w:t xml:space="preserve"> whether this was continuing following the relationship breakdown</w:t>
      </w:r>
      <w:r w:rsidR="00B5085E">
        <w:rPr>
          <w:rFonts w:ascii="Arial" w:hAnsi="Arial" w:cs="Arial"/>
          <w:sz w:val="24"/>
          <w:szCs w:val="24"/>
        </w:rPr>
        <w:t xml:space="preserve">; they </w:t>
      </w:r>
      <w:r>
        <w:rPr>
          <w:rFonts w:ascii="Arial" w:hAnsi="Arial" w:cs="Arial"/>
          <w:sz w:val="24"/>
          <w:szCs w:val="24"/>
        </w:rPr>
        <w:t xml:space="preserve">also discussed the importance of understanding whether this support was positive or carried inherent risks. Professionals recognised the need to fully understand the environments the children were being cared for in, suggesting that this additional support might be acting as a ‘lifeline’ for </w:t>
      </w:r>
      <w:r w:rsidR="00B5085E">
        <w:rPr>
          <w:rFonts w:ascii="Arial" w:hAnsi="Arial" w:cs="Arial"/>
          <w:sz w:val="24"/>
          <w:szCs w:val="24"/>
        </w:rPr>
        <w:t>M</w:t>
      </w:r>
      <w:r>
        <w:rPr>
          <w:rFonts w:ascii="Arial" w:hAnsi="Arial" w:cs="Arial"/>
          <w:sz w:val="24"/>
          <w:szCs w:val="24"/>
        </w:rPr>
        <w:t>other, who could be overwhelmed with four young children with behavioural challenges</w:t>
      </w:r>
      <w:r w:rsidR="00B5362E">
        <w:rPr>
          <w:rFonts w:ascii="Arial" w:hAnsi="Arial" w:cs="Arial"/>
          <w:sz w:val="24"/>
          <w:szCs w:val="24"/>
        </w:rPr>
        <w:t xml:space="preserve">. However, consideration also needs to be given to the </w:t>
      </w:r>
      <w:r w:rsidR="00B5362E" w:rsidRPr="00582E73">
        <w:rPr>
          <w:rFonts w:ascii="Arial" w:hAnsi="Arial" w:cs="Arial"/>
          <w:sz w:val="24"/>
          <w:szCs w:val="24"/>
        </w:rPr>
        <w:t xml:space="preserve">potential </w:t>
      </w:r>
      <w:r w:rsidR="005A17DA" w:rsidRPr="00582E73">
        <w:rPr>
          <w:rFonts w:ascii="Arial" w:hAnsi="Arial" w:cs="Arial"/>
          <w:sz w:val="24"/>
          <w:szCs w:val="24"/>
        </w:rPr>
        <w:t xml:space="preserve">risks or protective factors </w:t>
      </w:r>
      <w:r w:rsidR="00B5362E" w:rsidRPr="00582E73">
        <w:rPr>
          <w:rFonts w:ascii="Arial" w:hAnsi="Arial" w:cs="Arial"/>
          <w:sz w:val="24"/>
          <w:szCs w:val="24"/>
        </w:rPr>
        <w:t xml:space="preserve">posed by adults who are unknown to services or </w:t>
      </w:r>
      <w:r w:rsidR="00EF3626" w:rsidRPr="00582E73">
        <w:rPr>
          <w:rFonts w:ascii="Arial" w:hAnsi="Arial" w:cs="Arial"/>
          <w:sz w:val="24"/>
          <w:szCs w:val="24"/>
        </w:rPr>
        <w:t xml:space="preserve">whose circumstances are not fully understood </w:t>
      </w:r>
      <w:r w:rsidR="00B5362E" w:rsidRPr="00582E73">
        <w:rPr>
          <w:rFonts w:ascii="Arial" w:hAnsi="Arial" w:cs="Arial"/>
          <w:sz w:val="24"/>
          <w:szCs w:val="24"/>
        </w:rPr>
        <w:t>within that home</w:t>
      </w:r>
      <w:r w:rsidRPr="00582E73">
        <w:rPr>
          <w:rFonts w:ascii="Arial" w:hAnsi="Arial" w:cs="Arial"/>
          <w:sz w:val="24"/>
          <w:szCs w:val="24"/>
        </w:rPr>
        <w:t xml:space="preserve"> environment. It was </w:t>
      </w:r>
      <w:r w:rsidR="00582E73" w:rsidRPr="00582E73">
        <w:rPr>
          <w:rFonts w:ascii="Arial" w:hAnsi="Arial" w:cs="Arial"/>
          <w:sz w:val="24"/>
          <w:szCs w:val="24"/>
        </w:rPr>
        <w:t>further</w:t>
      </w:r>
      <w:r w:rsidRPr="00582E73">
        <w:rPr>
          <w:rFonts w:ascii="Arial" w:hAnsi="Arial" w:cs="Arial"/>
          <w:sz w:val="24"/>
          <w:szCs w:val="24"/>
        </w:rPr>
        <w:t xml:space="preserve"> highlighted that </w:t>
      </w:r>
      <w:r w:rsidRPr="00582E73">
        <w:rPr>
          <w:rFonts w:ascii="Arial" w:hAnsi="Arial" w:cs="Arial"/>
          <w:sz w:val="24"/>
          <w:szCs w:val="24"/>
        </w:rPr>
        <w:lastRenderedPageBreak/>
        <w:t xml:space="preserve">as </w:t>
      </w:r>
      <w:r w:rsidR="00EA75D2" w:rsidRPr="00582E73">
        <w:rPr>
          <w:rFonts w:ascii="Arial" w:hAnsi="Arial" w:cs="Arial"/>
          <w:sz w:val="24"/>
          <w:szCs w:val="24"/>
        </w:rPr>
        <w:t>M</w:t>
      </w:r>
      <w:r w:rsidRPr="00582E73">
        <w:rPr>
          <w:rFonts w:ascii="Arial" w:hAnsi="Arial" w:cs="Arial"/>
          <w:sz w:val="24"/>
          <w:szCs w:val="24"/>
        </w:rPr>
        <w:t>other worked fulltime, childcare arrangements</w:t>
      </w:r>
      <w:r>
        <w:rPr>
          <w:rFonts w:ascii="Arial" w:hAnsi="Arial" w:cs="Arial"/>
          <w:sz w:val="24"/>
          <w:szCs w:val="24"/>
        </w:rPr>
        <w:t xml:space="preserve"> for the children needed to be </w:t>
      </w:r>
      <w:r w:rsidR="00582E73">
        <w:rPr>
          <w:rFonts w:ascii="Arial" w:hAnsi="Arial" w:cs="Arial"/>
          <w:sz w:val="24"/>
          <w:szCs w:val="24"/>
        </w:rPr>
        <w:t>better</w:t>
      </w:r>
      <w:r>
        <w:rPr>
          <w:rFonts w:ascii="Arial" w:hAnsi="Arial" w:cs="Arial"/>
          <w:sz w:val="24"/>
          <w:szCs w:val="24"/>
        </w:rPr>
        <w:t xml:space="preserve"> understood.</w:t>
      </w:r>
    </w:p>
    <w:p w14:paraId="38256190" w14:textId="2EBCB017" w:rsidR="00552E7D" w:rsidRDefault="00EA75D2" w:rsidP="00C069FF">
      <w:pPr>
        <w:ind w:left="284"/>
        <w:jc w:val="both"/>
        <w:rPr>
          <w:rFonts w:ascii="Arial" w:hAnsi="Arial" w:cs="Arial"/>
          <w:sz w:val="24"/>
          <w:szCs w:val="24"/>
        </w:rPr>
      </w:pPr>
      <w:r>
        <w:rPr>
          <w:rFonts w:ascii="Arial" w:hAnsi="Arial" w:cs="Arial"/>
          <w:sz w:val="24"/>
          <w:szCs w:val="24"/>
        </w:rPr>
        <w:t>To add to this, t</w:t>
      </w:r>
      <w:r w:rsidR="00552E7D">
        <w:rPr>
          <w:rFonts w:ascii="Arial" w:hAnsi="Arial" w:cs="Arial"/>
          <w:sz w:val="24"/>
          <w:szCs w:val="24"/>
        </w:rPr>
        <w:t xml:space="preserve">he groups discussed that whilst it was important that focus was maintained on the needs of the children, there was a need for an open conversation with </w:t>
      </w:r>
      <w:r w:rsidR="00421EAD">
        <w:rPr>
          <w:rFonts w:ascii="Arial" w:hAnsi="Arial" w:cs="Arial"/>
          <w:sz w:val="24"/>
          <w:szCs w:val="24"/>
        </w:rPr>
        <w:t>M</w:t>
      </w:r>
      <w:r w:rsidR="00552E7D">
        <w:rPr>
          <w:rFonts w:ascii="Arial" w:hAnsi="Arial" w:cs="Arial"/>
          <w:sz w:val="24"/>
          <w:szCs w:val="24"/>
        </w:rPr>
        <w:t xml:space="preserve">other about what support she needed and </w:t>
      </w:r>
      <w:r w:rsidR="00984940">
        <w:rPr>
          <w:rFonts w:ascii="Arial" w:hAnsi="Arial" w:cs="Arial"/>
          <w:sz w:val="24"/>
          <w:szCs w:val="24"/>
        </w:rPr>
        <w:t>what</w:t>
      </w:r>
      <w:r w:rsidR="00F23AAC">
        <w:rPr>
          <w:rFonts w:ascii="Arial" w:hAnsi="Arial" w:cs="Arial"/>
          <w:sz w:val="24"/>
          <w:szCs w:val="24"/>
        </w:rPr>
        <w:t xml:space="preserve"> </w:t>
      </w:r>
      <w:r w:rsidR="00552E7D">
        <w:rPr>
          <w:rFonts w:ascii="Arial" w:hAnsi="Arial" w:cs="Arial"/>
          <w:sz w:val="24"/>
          <w:szCs w:val="24"/>
        </w:rPr>
        <w:t>would make a difference to her</w:t>
      </w:r>
      <w:r w:rsidR="003C41B2">
        <w:rPr>
          <w:rFonts w:ascii="Arial" w:hAnsi="Arial" w:cs="Arial"/>
          <w:sz w:val="24"/>
          <w:szCs w:val="24"/>
        </w:rPr>
        <w:t xml:space="preserve"> to enable her to meet the needs of her children</w:t>
      </w:r>
      <w:r w:rsidR="00552E7D">
        <w:rPr>
          <w:rFonts w:ascii="Arial" w:hAnsi="Arial" w:cs="Arial"/>
          <w:sz w:val="24"/>
          <w:szCs w:val="24"/>
        </w:rPr>
        <w:t xml:space="preserve">. </w:t>
      </w:r>
      <w:r w:rsidR="00552E7D" w:rsidRPr="006A52D3">
        <w:rPr>
          <w:rFonts w:ascii="Arial" w:hAnsi="Arial" w:cs="Arial"/>
          <w:b/>
          <w:bCs/>
          <w:sz w:val="24"/>
          <w:szCs w:val="24"/>
        </w:rPr>
        <w:t>It was noted that</w:t>
      </w:r>
      <w:r w:rsidR="00984940">
        <w:rPr>
          <w:rFonts w:ascii="Arial" w:hAnsi="Arial" w:cs="Arial"/>
          <w:b/>
          <w:bCs/>
          <w:sz w:val="24"/>
          <w:szCs w:val="24"/>
        </w:rPr>
        <w:t xml:space="preserve"> Mother</w:t>
      </w:r>
      <w:r w:rsidR="003C41B2" w:rsidRPr="006A52D3">
        <w:rPr>
          <w:rFonts w:ascii="Arial" w:hAnsi="Arial" w:cs="Arial"/>
          <w:b/>
          <w:bCs/>
          <w:sz w:val="24"/>
          <w:szCs w:val="24"/>
        </w:rPr>
        <w:t xml:space="preserve"> had a history of abuse as a child herself, which could mean traumatic childhood experiences may have been normalised and therefore difficult for her to recognise and act on</w:t>
      </w:r>
      <w:r w:rsidR="003C41B2">
        <w:rPr>
          <w:rFonts w:ascii="Arial" w:hAnsi="Arial" w:cs="Arial"/>
          <w:sz w:val="24"/>
          <w:szCs w:val="24"/>
        </w:rPr>
        <w:t xml:space="preserve">. Professionals also considered the need for corroboration of </w:t>
      </w:r>
      <w:r w:rsidR="00421EAD">
        <w:rPr>
          <w:rFonts w:ascii="Arial" w:hAnsi="Arial" w:cs="Arial"/>
          <w:sz w:val="24"/>
          <w:szCs w:val="24"/>
        </w:rPr>
        <w:t>Mother’s</w:t>
      </w:r>
      <w:r w:rsidR="003C41B2">
        <w:rPr>
          <w:rFonts w:ascii="Arial" w:hAnsi="Arial" w:cs="Arial"/>
          <w:sz w:val="24"/>
          <w:szCs w:val="24"/>
        </w:rPr>
        <w:t xml:space="preserve"> reported mental health diagnosis, with colleagues highlighting that some diagnoses can only be made by secondary mental health services, so confirmation should be sought through those agencies, as the GP may record what is self-reported by the patient.</w:t>
      </w:r>
    </w:p>
    <w:p w14:paraId="3657F10E" w14:textId="6557D458" w:rsidR="003C41B2" w:rsidRDefault="003C41B2" w:rsidP="00C069FF">
      <w:pPr>
        <w:ind w:left="284"/>
        <w:jc w:val="both"/>
        <w:rPr>
          <w:rFonts w:ascii="Arial" w:hAnsi="Arial" w:cs="Arial"/>
          <w:sz w:val="24"/>
          <w:szCs w:val="24"/>
        </w:rPr>
      </w:pPr>
      <w:r>
        <w:rPr>
          <w:rFonts w:ascii="Arial" w:hAnsi="Arial" w:cs="Arial"/>
          <w:sz w:val="24"/>
          <w:szCs w:val="24"/>
        </w:rPr>
        <w:t xml:space="preserve">Significant discussions were held around the pattern of missed appointments. When summarised it </w:t>
      </w:r>
      <w:r w:rsidR="00010490">
        <w:rPr>
          <w:rFonts w:ascii="Arial" w:hAnsi="Arial" w:cs="Arial"/>
          <w:sz w:val="24"/>
          <w:szCs w:val="24"/>
        </w:rPr>
        <w:t>is</w:t>
      </w:r>
      <w:r>
        <w:rPr>
          <w:rFonts w:ascii="Arial" w:hAnsi="Arial" w:cs="Arial"/>
          <w:sz w:val="24"/>
          <w:szCs w:val="24"/>
        </w:rPr>
        <w:t xml:space="preserve"> clear that there were an enormous number of missed or cancelled appointments for </w:t>
      </w:r>
      <w:r w:rsidR="00291540">
        <w:rPr>
          <w:rFonts w:ascii="Arial" w:hAnsi="Arial" w:cs="Arial"/>
          <w:sz w:val="24"/>
          <w:szCs w:val="24"/>
        </w:rPr>
        <w:t>the child</w:t>
      </w:r>
      <w:r>
        <w:rPr>
          <w:rFonts w:ascii="Arial" w:hAnsi="Arial" w:cs="Arial"/>
          <w:sz w:val="24"/>
          <w:szCs w:val="24"/>
        </w:rPr>
        <w:t xml:space="preserve"> and </w:t>
      </w:r>
      <w:r w:rsidR="00291540">
        <w:rPr>
          <w:rFonts w:ascii="Arial" w:hAnsi="Arial" w:cs="Arial"/>
          <w:sz w:val="24"/>
          <w:szCs w:val="24"/>
        </w:rPr>
        <w:t>their</w:t>
      </w:r>
      <w:r>
        <w:rPr>
          <w:rFonts w:ascii="Arial" w:hAnsi="Arial" w:cs="Arial"/>
          <w:sz w:val="24"/>
          <w:szCs w:val="24"/>
        </w:rPr>
        <w:t xml:space="preserve"> siblings, but professionals discussed whether this was disguised by the fact that they were split across multiple children, and perhaps </w:t>
      </w:r>
      <w:r w:rsidR="00421EAD">
        <w:rPr>
          <w:rFonts w:ascii="Arial" w:hAnsi="Arial" w:cs="Arial"/>
          <w:sz w:val="24"/>
          <w:szCs w:val="24"/>
        </w:rPr>
        <w:t>M</w:t>
      </w:r>
      <w:r>
        <w:rPr>
          <w:rFonts w:ascii="Arial" w:hAnsi="Arial" w:cs="Arial"/>
          <w:sz w:val="24"/>
          <w:szCs w:val="24"/>
        </w:rPr>
        <w:t xml:space="preserve">other had engaged in just enough appointments to avoid triggering ‘was not brought’ policies </w:t>
      </w:r>
      <w:r w:rsidR="00010490">
        <w:rPr>
          <w:rFonts w:ascii="Arial" w:hAnsi="Arial" w:cs="Arial"/>
          <w:sz w:val="24"/>
          <w:szCs w:val="24"/>
        </w:rPr>
        <w:t>to be</w:t>
      </w:r>
      <w:r>
        <w:rPr>
          <w:rFonts w:ascii="Arial" w:hAnsi="Arial" w:cs="Arial"/>
          <w:sz w:val="24"/>
          <w:szCs w:val="24"/>
        </w:rPr>
        <w:t xml:space="preserve"> enacted.</w:t>
      </w:r>
    </w:p>
    <w:p w14:paraId="04424F50" w14:textId="4706C790" w:rsidR="005E53C8" w:rsidRDefault="004E45F4" w:rsidP="00C069FF">
      <w:pPr>
        <w:ind w:left="284"/>
        <w:jc w:val="both"/>
        <w:rPr>
          <w:rFonts w:ascii="Arial" w:hAnsi="Arial" w:cs="Arial"/>
          <w:sz w:val="24"/>
          <w:szCs w:val="24"/>
        </w:rPr>
      </w:pPr>
      <w:r w:rsidRPr="006A52D3">
        <w:rPr>
          <w:rFonts w:ascii="Arial" w:hAnsi="Arial" w:cs="Arial"/>
          <w:b/>
          <w:bCs/>
          <w:sz w:val="24"/>
          <w:szCs w:val="24"/>
        </w:rPr>
        <w:t xml:space="preserve">Whilst it is clearly not possible to predict how the outcome for </w:t>
      </w:r>
      <w:r w:rsidR="00291540">
        <w:rPr>
          <w:rFonts w:ascii="Arial" w:hAnsi="Arial" w:cs="Arial"/>
          <w:b/>
          <w:bCs/>
          <w:sz w:val="24"/>
          <w:szCs w:val="24"/>
        </w:rPr>
        <w:t>this child</w:t>
      </w:r>
      <w:r w:rsidRPr="006A52D3">
        <w:rPr>
          <w:rFonts w:ascii="Arial" w:hAnsi="Arial" w:cs="Arial"/>
          <w:b/>
          <w:bCs/>
          <w:sz w:val="24"/>
          <w:szCs w:val="24"/>
        </w:rPr>
        <w:t xml:space="preserve"> may have been different, </w:t>
      </w:r>
      <w:r w:rsidR="00511B23">
        <w:rPr>
          <w:rFonts w:ascii="Arial" w:hAnsi="Arial" w:cs="Arial"/>
          <w:b/>
          <w:bCs/>
          <w:sz w:val="24"/>
          <w:szCs w:val="24"/>
        </w:rPr>
        <w:t xml:space="preserve">this exercise </w:t>
      </w:r>
      <w:r w:rsidR="003639A9">
        <w:rPr>
          <w:rFonts w:ascii="Arial" w:hAnsi="Arial" w:cs="Arial"/>
          <w:b/>
          <w:bCs/>
          <w:sz w:val="24"/>
          <w:szCs w:val="24"/>
        </w:rPr>
        <w:t>provided a</w:t>
      </w:r>
      <w:r w:rsidR="00C82B89">
        <w:rPr>
          <w:rFonts w:ascii="Arial" w:hAnsi="Arial" w:cs="Arial"/>
          <w:b/>
          <w:bCs/>
          <w:sz w:val="24"/>
          <w:szCs w:val="24"/>
        </w:rPr>
        <w:t xml:space="preserve"> </w:t>
      </w:r>
      <w:r w:rsidR="00FC2A59">
        <w:rPr>
          <w:rFonts w:ascii="Arial" w:hAnsi="Arial" w:cs="Arial"/>
          <w:b/>
          <w:bCs/>
          <w:sz w:val="24"/>
          <w:szCs w:val="24"/>
        </w:rPr>
        <w:t xml:space="preserve">number of indicators </w:t>
      </w:r>
      <w:r w:rsidR="0041212B">
        <w:rPr>
          <w:rFonts w:ascii="Arial" w:hAnsi="Arial" w:cs="Arial"/>
          <w:b/>
          <w:bCs/>
          <w:sz w:val="24"/>
          <w:szCs w:val="24"/>
        </w:rPr>
        <w:t>which</w:t>
      </w:r>
      <w:r w:rsidRPr="006A52D3">
        <w:rPr>
          <w:rFonts w:ascii="Arial" w:hAnsi="Arial" w:cs="Arial"/>
          <w:b/>
          <w:bCs/>
          <w:sz w:val="24"/>
          <w:szCs w:val="24"/>
        </w:rPr>
        <w:t xml:space="preserve"> </w:t>
      </w:r>
      <w:r w:rsidR="0041796D">
        <w:rPr>
          <w:rFonts w:ascii="Arial" w:hAnsi="Arial" w:cs="Arial"/>
          <w:b/>
          <w:bCs/>
          <w:sz w:val="24"/>
          <w:szCs w:val="24"/>
        </w:rPr>
        <w:t xml:space="preserve">strongly suggest, </w:t>
      </w:r>
      <w:r w:rsidRPr="006A52D3">
        <w:rPr>
          <w:rFonts w:ascii="Arial" w:hAnsi="Arial" w:cs="Arial"/>
          <w:b/>
          <w:bCs/>
          <w:sz w:val="24"/>
          <w:szCs w:val="24"/>
        </w:rPr>
        <w:t xml:space="preserve">should </w:t>
      </w:r>
      <w:r w:rsidR="0041796D">
        <w:rPr>
          <w:rFonts w:ascii="Arial" w:hAnsi="Arial" w:cs="Arial"/>
          <w:b/>
          <w:bCs/>
          <w:sz w:val="24"/>
          <w:szCs w:val="24"/>
        </w:rPr>
        <w:t>a similar</w:t>
      </w:r>
      <w:r w:rsidRPr="006A52D3">
        <w:rPr>
          <w:rFonts w:ascii="Arial" w:hAnsi="Arial" w:cs="Arial"/>
          <w:b/>
          <w:bCs/>
          <w:sz w:val="24"/>
          <w:szCs w:val="24"/>
        </w:rPr>
        <w:t xml:space="preserve"> scenario arise </w:t>
      </w:r>
      <w:r w:rsidR="0041796D">
        <w:rPr>
          <w:rFonts w:ascii="Arial" w:hAnsi="Arial" w:cs="Arial"/>
          <w:b/>
          <w:bCs/>
          <w:sz w:val="24"/>
          <w:szCs w:val="24"/>
        </w:rPr>
        <w:t>at the current time</w:t>
      </w:r>
      <w:r w:rsidR="0041212B">
        <w:rPr>
          <w:rFonts w:ascii="Arial" w:hAnsi="Arial" w:cs="Arial"/>
          <w:b/>
          <w:bCs/>
          <w:sz w:val="24"/>
          <w:szCs w:val="24"/>
        </w:rPr>
        <w:t>,</w:t>
      </w:r>
      <w:r w:rsidRPr="006A52D3">
        <w:rPr>
          <w:rFonts w:ascii="Arial" w:hAnsi="Arial" w:cs="Arial"/>
          <w:b/>
          <w:bCs/>
          <w:sz w:val="24"/>
          <w:szCs w:val="24"/>
        </w:rPr>
        <w:t xml:space="preserve"> there would be a different </w:t>
      </w:r>
      <w:r w:rsidR="0041796D">
        <w:rPr>
          <w:rFonts w:ascii="Arial" w:hAnsi="Arial" w:cs="Arial"/>
          <w:b/>
          <w:bCs/>
          <w:sz w:val="24"/>
          <w:szCs w:val="24"/>
        </w:rPr>
        <w:t xml:space="preserve">professional </w:t>
      </w:r>
      <w:r w:rsidRPr="006A52D3">
        <w:rPr>
          <w:rFonts w:ascii="Arial" w:hAnsi="Arial" w:cs="Arial"/>
          <w:b/>
          <w:bCs/>
          <w:sz w:val="24"/>
          <w:szCs w:val="24"/>
        </w:rPr>
        <w:t xml:space="preserve">response which </w:t>
      </w:r>
      <w:r w:rsidR="006A52D3">
        <w:rPr>
          <w:rFonts w:ascii="Arial" w:hAnsi="Arial" w:cs="Arial"/>
          <w:b/>
          <w:bCs/>
          <w:sz w:val="24"/>
          <w:szCs w:val="24"/>
        </w:rPr>
        <w:t>would likely lead</w:t>
      </w:r>
      <w:r w:rsidRPr="006A52D3">
        <w:rPr>
          <w:rFonts w:ascii="Arial" w:hAnsi="Arial" w:cs="Arial"/>
          <w:b/>
          <w:bCs/>
          <w:sz w:val="24"/>
          <w:szCs w:val="24"/>
        </w:rPr>
        <w:t xml:space="preserve"> to recognition of the possibility of abuse prior to </w:t>
      </w:r>
      <w:r w:rsidR="006A52D3">
        <w:rPr>
          <w:rFonts w:ascii="Arial" w:hAnsi="Arial" w:cs="Arial"/>
          <w:b/>
          <w:bCs/>
          <w:sz w:val="24"/>
          <w:szCs w:val="24"/>
        </w:rPr>
        <w:t>a</w:t>
      </w:r>
      <w:r w:rsidRPr="006A52D3">
        <w:rPr>
          <w:rFonts w:ascii="Arial" w:hAnsi="Arial" w:cs="Arial"/>
          <w:b/>
          <w:bCs/>
          <w:sz w:val="24"/>
          <w:szCs w:val="24"/>
        </w:rPr>
        <w:t xml:space="preserve"> fatal injury</w:t>
      </w:r>
      <w:r w:rsidR="0041212B">
        <w:rPr>
          <w:rFonts w:ascii="Arial" w:hAnsi="Arial" w:cs="Arial"/>
          <w:b/>
          <w:bCs/>
          <w:sz w:val="24"/>
          <w:szCs w:val="24"/>
        </w:rPr>
        <w:t xml:space="preserve"> </w:t>
      </w:r>
      <w:r w:rsidR="0063234F">
        <w:rPr>
          <w:rFonts w:ascii="Arial" w:hAnsi="Arial" w:cs="Arial"/>
          <w:b/>
          <w:bCs/>
          <w:sz w:val="24"/>
          <w:szCs w:val="24"/>
        </w:rPr>
        <w:t>occurring</w:t>
      </w:r>
      <w:r>
        <w:rPr>
          <w:rFonts w:ascii="Arial" w:hAnsi="Arial" w:cs="Arial"/>
          <w:sz w:val="24"/>
          <w:szCs w:val="24"/>
        </w:rPr>
        <w:t>.</w:t>
      </w:r>
      <w:r w:rsidR="00C26B6D">
        <w:rPr>
          <w:rStyle w:val="FootnoteReference"/>
          <w:rFonts w:ascii="Arial" w:hAnsi="Arial" w:cs="Arial"/>
          <w:sz w:val="24"/>
          <w:szCs w:val="24"/>
        </w:rPr>
        <w:footnoteReference w:id="5"/>
      </w:r>
      <w:r>
        <w:rPr>
          <w:rFonts w:ascii="Arial" w:hAnsi="Arial" w:cs="Arial"/>
          <w:sz w:val="24"/>
          <w:szCs w:val="24"/>
        </w:rPr>
        <w:t xml:space="preserve"> </w:t>
      </w:r>
    </w:p>
    <w:p w14:paraId="70581194" w14:textId="2B44C6F6" w:rsidR="00E876D4" w:rsidRDefault="005E53C8" w:rsidP="00C069FF">
      <w:pPr>
        <w:ind w:left="284"/>
        <w:jc w:val="both"/>
        <w:rPr>
          <w:rFonts w:ascii="Arial" w:hAnsi="Arial" w:cs="Arial"/>
          <w:sz w:val="24"/>
          <w:szCs w:val="24"/>
        </w:rPr>
      </w:pPr>
      <w:r>
        <w:rPr>
          <w:rFonts w:ascii="Arial" w:hAnsi="Arial" w:cs="Arial"/>
          <w:sz w:val="24"/>
          <w:szCs w:val="24"/>
        </w:rPr>
        <w:t>It is recognised that whilst f</w:t>
      </w:r>
      <w:r w:rsidR="0075400E">
        <w:rPr>
          <w:rFonts w:ascii="Arial" w:hAnsi="Arial" w:cs="Arial"/>
          <w:sz w:val="24"/>
          <w:szCs w:val="24"/>
        </w:rPr>
        <w:t>acilitators were careful to not include information that was not knowable to professionals at the time of the incident, hindsight bias may still have been a factor in the responses during the practice event, given attendees were aware the event was developed in response to a practice review.</w:t>
      </w:r>
      <w:r w:rsidR="00110092">
        <w:rPr>
          <w:rFonts w:ascii="Arial" w:hAnsi="Arial" w:cs="Arial"/>
          <w:sz w:val="24"/>
          <w:szCs w:val="24"/>
        </w:rPr>
        <w:t xml:space="preserve"> It was clear</w:t>
      </w:r>
      <w:r>
        <w:rPr>
          <w:rFonts w:ascii="Arial" w:hAnsi="Arial" w:cs="Arial"/>
          <w:sz w:val="24"/>
          <w:szCs w:val="24"/>
        </w:rPr>
        <w:t>,</w:t>
      </w:r>
      <w:r w:rsidR="00110092">
        <w:rPr>
          <w:rFonts w:ascii="Arial" w:hAnsi="Arial" w:cs="Arial"/>
          <w:sz w:val="24"/>
          <w:szCs w:val="24"/>
        </w:rPr>
        <w:t xml:space="preserve"> however</w:t>
      </w:r>
      <w:r>
        <w:rPr>
          <w:rFonts w:ascii="Arial" w:hAnsi="Arial" w:cs="Arial"/>
          <w:sz w:val="24"/>
          <w:szCs w:val="24"/>
        </w:rPr>
        <w:t>,</w:t>
      </w:r>
      <w:r w:rsidR="00110092">
        <w:rPr>
          <w:rFonts w:ascii="Arial" w:hAnsi="Arial" w:cs="Arial"/>
          <w:sz w:val="24"/>
          <w:szCs w:val="24"/>
        </w:rPr>
        <w:t xml:space="preserve"> that during the discussions </w:t>
      </w:r>
      <w:r w:rsidR="00FA2268">
        <w:rPr>
          <w:rFonts w:ascii="Arial" w:hAnsi="Arial" w:cs="Arial"/>
          <w:sz w:val="24"/>
          <w:szCs w:val="24"/>
        </w:rPr>
        <w:t>all</w:t>
      </w:r>
      <w:r w:rsidR="00110092">
        <w:rPr>
          <w:rFonts w:ascii="Arial" w:hAnsi="Arial" w:cs="Arial"/>
          <w:sz w:val="24"/>
          <w:szCs w:val="24"/>
        </w:rPr>
        <w:t xml:space="preserve"> the groups came to </w:t>
      </w:r>
      <w:r w:rsidR="00431A09">
        <w:rPr>
          <w:rFonts w:ascii="Arial" w:hAnsi="Arial" w:cs="Arial"/>
          <w:sz w:val="24"/>
          <w:szCs w:val="24"/>
        </w:rPr>
        <w:t xml:space="preserve">the same </w:t>
      </w:r>
      <w:r w:rsidR="00110092">
        <w:rPr>
          <w:rFonts w:ascii="Arial" w:hAnsi="Arial" w:cs="Arial"/>
          <w:sz w:val="24"/>
          <w:szCs w:val="24"/>
        </w:rPr>
        <w:t xml:space="preserve">consensus about what action was required, and highlighted most, if not all, of the key issues which were identified by </w:t>
      </w:r>
      <w:r w:rsidR="00431A09">
        <w:rPr>
          <w:rFonts w:ascii="Arial" w:hAnsi="Arial" w:cs="Arial"/>
          <w:sz w:val="24"/>
          <w:szCs w:val="24"/>
        </w:rPr>
        <w:t xml:space="preserve">the </w:t>
      </w:r>
      <w:r w:rsidR="00110092">
        <w:rPr>
          <w:rFonts w:ascii="Arial" w:hAnsi="Arial" w:cs="Arial"/>
          <w:sz w:val="24"/>
          <w:szCs w:val="24"/>
        </w:rPr>
        <w:t xml:space="preserve">KSCMP in reviewing the agency reports regarding </w:t>
      </w:r>
      <w:r w:rsidR="00431A09">
        <w:rPr>
          <w:rFonts w:ascii="Arial" w:hAnsi="Arial" w:cs="Arial"/>
          <w:sz w:val="24"/>
          <w:szCs w:val="24"/>
        </w:rPr>
        <w:t>this case</w:t>
      </w:r>
      <w:r w:rsidR="00110092">
        <w:rPr>
          <w:rFonts w:ascii="Arial" w:hAnsi="Arial" w:cs="Arial"/>
          <w:sz w:val="24"/>
          <w:szCs w:val="24"/>
        </w:rPr>
        <w:t>.</w:t>
      </w:r>
      <w:r w:rsidR="0041212B">
        <w:rPr>
          <w:rFonts w:ascii="Arial" w:hAnsi="Arial" w:cs="Arial"/>
          <w:sz w:val="24"/>
          <w:szCs w:val="24"/>
        </w:rPr>
        <w:t xml:space="preserve"> </w:t>
      </w:r>
    </w:p>
    <w:p w14:paraId="47CC5F92" w14:textId="53DA14AD" w:rsidR="004E5962" w:rsidRDefault="004E5962" w:rsidP="00634F30">
      <w:pPr>
        <w:ind w:left="284"/>
        <w:rPr>
          <w:rFonts w:ascii="Arial" w:hAnsi="Arial" w:cs="Arial"/>
          <w:sz w:val="24"/>
          <w:szCs w:val="24"/>
          <w:u w:val="single"/>
        </w:rPr>
      </w:pPr>
      <w:r>
        <w:rPr>
          <w:rFonts w:ascii="Arial" w:hAnsi="Arial" w:cs="Arial"/>
          <w:sz w:val="24"/>
          <w:szCs w:val="24"/>
          <w:u w:val="single"/>
        </w:rPr>
        <w:t xml:space="preserve">Exercise two – </w:t>
      </w:r>
      <w:r w:rsidR="00431A09">
        <w:rPr>
          <w:rFonts w:ascii="Arial" w:hAnsi="Arial" w:cs="Arial"/>
          <w:sz w:val="24"/>
          <w:szCs w:val="24"/>
          <w:u w:val="single"/>
        </w:rPr>
        <w:t xml:space="preserve">Potential </w:t>
      </w:r>
      <w:r>
        <w:rPr>
          <w:rFonts w:ascii="Arial" w:hAnsi="Arial" w:cs="Arial"/>
          <w:sz w:val="24"/>
          <w:szCs w:val="24"/>
          <w:u w:val="single"/>
        </w:rPr>
        <w:t>barriers to practice</w:t>
      </w:r>
    </w:p>
    <w:p w14:paraId="5E6FD0CD" w14:textId="27C0A0E3" w:rsidR="0016402C" w:rsidRDefault="00622DA3" w:rsidP="00634F30">
      <w:pPr>
        <w:ind w:left="284"/>
        <w:jc w:val="both"/>
        <w:rPr>
          <w:rFonts w:ascii="Arial" w:hAnsi="Arial" w:cs="Arial"/>
          <w:sz w:val="24"/>
          <w:szCs w:val="24"/>
        </w:rPr>
      </w:pPr>
      <w:r>
        <w:rPr>
          <w:rFonts w:ascii="Arial" w:hAnsi="Arial" w:cs="Arial"/>
          <w:sz w:val="24"/>
          <w:szCs w:val="24"/>
        </w:rPr>
        <w:t xml:space="preserve">The groups identified a range of policies and procedures which could support them in the scenario outlined, including </w:t>
      </w:r>
      <w:r w:rsidR="00590AA0">
        <w:rPr>
          <w:rFonts w:ascii="Arial" w:hAnsi="Arial" w:cs="Arial"/>
          <w:sz w:val="24"/>
          <w:szCs w:val="24"/>
        </w:rPr>
        <w:t xml:space="preserve">the </w:t>
      </w:r>
      <w:r w:rsidRPr="00862D04">
        <w:rPr>
          <w:rFonts w:ascii="Arial" w:hAnsi="Arial" w:cs="Arial"/>
          <w:b/>
          <w:bCs/>
          <w:sz w:val="24"/>
          <w:szCs w:val="24"/>
        </w:rPr>
        <w:t>Non-Accidental Injury pathway, Was Not Brought policies, Kent Support Levels Guidance and Thresholds, and the Kent Escalation and Professional Challenge policy</w:t>
      </w:r>
      <w:r>
        <w:rPr>
          <w:rFonts w:ascii="Arial" w:hAnsi="Arial" w:cs="Arial"/>
          <w:sz w:val="24"/>
          <w:szCs w:val="24"/>
        </w:rPr>
        <w:t xml:space="preserve">. It was highlighted that each individual agency has a range of policies which would be of relevance and </w:t>
      </w:r>
      <w:r w:rsidR="00183276">
        <w:rPr>
          <w:rFonts w:ascii="Arial" w:hAnsi="Arial" w:cs="Arial"/>
          <w:sz w:val="24"/>
          <w:szCs w:val="24"/>
        </w:rPr>
        <w:t>used</w:t>
      </w:r>
      <w:r>
        <w:rPr>
          <w:rFonts w:ascii="Arial" w:hAnsi="Arial" w:cs="Arial"/>
          <w:sz w:val="24"/>
          <w:szCs w:val="24"/>
        </w:rPr>
        <w:t xml:space="preserve"> in the scenario, often regarding the same topic, but each professional </w:t>
      </w:r>
      <w:r>
        <w:rPr>
          <w:rFonts w:ascii="Arial" w:hAnsi="Arial" w:cs="Arial"/>
          <w:sz w:val="24"/>
          <w:szCs w:val="24"/>
        </w:rPr>
        <w:lastRenderedPageBreak/>
        <w:t>would only have sight of their own services’</w:t>
      </w:r>
      <w:r w:rsidR="0016402C">
        <w:rPr>
          <w:rFonts w:ascii="Arial" w:hAnsi="Arial" w:cs="Arial"/>
          <w:sz w:val="24"/>
          <w:szCs w:val="24"/>
        </w:rPr>
        <w:t xml:space="preserve">, with no knowledge </w:t>
      </w:r>
      <w:r w:rsidR="00183276">
        <w:rPr>
          <w:rFonts w:ascii="Arial" w:hAnsi="Arial" w:cs="Arial"/>
          <w:sz w:val="24"/>
          <w:szCs w:val="24"/>
        </w:rPr>
        <w:t>about</w:t>
      </w:r>
      <w:r w:rsidR="0016402C">
        <w:rPr>
          <w:rFonts w:ascii="Arial" w:hAnsi="Arial" w:cs="Arial"/>
          <w:sz w:val="24"/>
          <w:szCs w:val="24"/>
        </w:rPr>
        <w:t xml:space="preserve"> the specifics of policies other professionals may be following.</w:t>
      </w:r>
    </w:p>
    <w:p w14:paraId="33F0342B" w14:textId="582EC8DC" w:rsidR="0016402C" w:rsidRDefault="0016402C" w:rsidP="00634F30">
      <w:pPr>
        <w:ind w:left="284"/>
        <w:jc w:val="both"/>
        <w:rPr>
          <w:rFonts w:ascii="Arial" w:hAnsi="Arial" w:cs="Arial"/>
          <w:sz w:val="24"/>
          <w:szCs w:val="24"/>
        </w:rPr>
      </w:pPr>
      <w:r>
        <w:rPr>
          <w:rFonts w:ascii="Arial" w:hAnsi="Arial" w:cs="Arial"/>
          <w:sz w:val="24"/>
          <w:szCs w:val="24"/>
        </w:rPr>
        <w:t xml:space="preserve">The groups then considered what barriers </w:t>
      </w:r>
      <w:r w:rsidR="00183276">
        <w:rPr>
          <w:rFonts w:ascii="Arial" w:hAnsi="Arial" w:cs="Arial"/>
          <w:sz w:val="24"/>
          <w:szCs w:val="24"/>
        </w:rPr>
        <w:t xml:space="preserve">may </w:t>
      </w:r>
      <w:r>
        <w:rPr>
          <w:rFonts w:ascii="Arial" w:hAnsi="Arial" w:cs="Arial"/>
          <w:sz w:val="24"/>
          <w:szCs w:val="24"/>
        </w:rPr>
        <w:t xml:space="preserve">exist in </w:t>
      </w:r>
      <w:r w:rsidR="00E82FDB">
        <w:rPr>
          <w:rFonts w:ascii="Arial" w:hAnsi="Arial" w:cs="Arial"/>
          <w:sz w:val="24"/>
          <w:szCs w:val="24"/>
        </w:rPr>
        <w:t>reality which</w:t>
      </w:r>
      <w:r>
        <w:rPr>
          <w:rFonts w:ascii="Arial" w:hAnsi="Arial" w:cs="Arial"/>
          <w:sz w:val="24"/>
          <w:szCs w:val="24"/>
        </w:rPr>
        <w:t xml:space="preserve"> </w:t>
      </w:r>
      <w:r w:rsidR="00643BA6">
        <w:rPr>
          <w:rFonts w:ascii="Arial" w:hAnsi="Arial" w:cs="Arial"/>
          <w:sz w:val="24"/>
          <w:szCs w:val="24"/>
        </w:rPr>
        <w:t xml:space="preserve">could </w:t>
      </w:r>
      <w:r>
        <w:rPr>
          <w:rFonts w:ascii="Arial" w:hAnsi="Arial" w:cs="Arial"/>
          <w:sz w:val="24"/>
          <w:szCs w:val="24"/>
        </w:rPr>
        <w:t>impact on practice</w:t>
      </w:r>
      <w:r w:rsidR="009120D8">
        <w:rPr>
          <w:rFonts w:ascii="Arial" w:hAnsi="Arial" w:cs="Arial"/>
          <w:sz w:val="24"/>
          <w:szCs w:val="24"/>
        </w:rPr>
        <w:t xml:space="preserve"> now</w:t>
      </w:r>
      <w:r>
        <w:rPr>
          <w:rFonts w:ascii="Arial" w:hAnsi="Arial" w:cs="Arial"/>
          <w:sz w:val="24"/>
          <w:szCs w:val="24"/>
        </w:rPr>
        <w:t xml:space="preserve">, preventing policies from being followed as </w:t>
      </w:r>
      <w:r w:rsidR="00643BA6">
        <w:rPr>
          <w:rFonts w:ascii="Arial" w:hAnsi="Arial" w:cs="Arial"/>
          <w:sz w:val="24"/>
          <w:szCs w:val="24"/>
        </w:rPr>
        <w:t xml:space="preserve">per </w:t>
      </w:r>
      <w:r>
        <w:rPr>
          <w:rFonts w:ascii="Arial" w:hAnsi="Arial" w:cs="Arial"/>
          <w:sz w:val="24"/>
          <w:szCs w:val="24"/>
        </w:rPr>
        <w:t xml:space="preserve">design, or which could prevent the actions they outlined in the first exercise from being achieved. These </w:t>
      </w:r>
      <w:r w:rsidR="00643BA6">
        <w:rPr>
          <w:rFonts w:ascii="Arial" w:hAnsi="Arial" w:cs="Arial"/>
          <w:sz w:val="24"/>
          <w:szCs w:val="24"/>
        </w:rPr>
        <w:t xml:space="preserve">potential </w:t>
      </w:r>
      <w:r>
        <w:rPr>
          <w:rFonts w:ascii="Arial" w:hAnsi="Arial" w:cs="Arial"/>
          <w:sz w:val="24"/>
          <w:szCs w:val="24"/>
        </w:rPr>
        <w:t xml:space="preserve">barriers fell under </w:t>
      </w:r>
      <w:r w:rsidR="00011A18">
        <w:rPr>
          <w:rFonts w:ascii="Arial" w:hAnsi="Arial" w:cs="Arial"/>
          <w:sz w:val="24"/>
          <w:szCs w:val="24"/>
        </w:rPr>
        <w:t>eight</w:t>
      </w:r>
      <w:r>
        <w:rPr>
          <w:rFonts w:ascii="Arial" w:hAnsi="Arial" w:cs="Arial"/>
          <w:sz w:val="24"/>
          <w:szCs w:val="24"/>
        </w:rPr>
        <w:t xml:space="preserve"> broader themes</w:t>
      </w:r>
      <w:r w:rsidR="00076FA2">
        <w:rPr>
          <w:rFonts w:ascii="Arial" w:hAnsi="Arial" w:cs="Arial"/>
          <w:sz w:val="24"/>
          <w:szCs w:val="24"/>
        </w:rPr>
        <w:t xml:space="preserve"> and were discussed generally</w:t>
      </w:r>
      <w:r w:rsidR="00684350">
        <w:rPr>
          <w:rFonts w:ascii="Arial" w:hAnsi="Arial" w:cs="Arial"/>
          <w:sz w:val="24"/>
          <w:szCs w:val="24"/>
        </w:rPr>
        <w:t xml:space="preserve"> by all relevant professionals (rather than being specific to an individual organisation)</w:t>
      </w:r>
      <w:r w:rsidR="007D1214">
        <w:rPr>
          <w:rFonts w:ascii="Arial" w:hAnsi="Arial" w:cs="Arial"/>
          <w:sz w:val="24"/>
          <w:szCs w:val="24"/>
        </w:rPr>
        <w:t xml:space="preserve">. </w:t>
      </w:r>
      <w:r w:rsidR="007D1214" w:rsidRPr="00B57496">
        <w:rPr>
          <w:rFonts w:ascii="Arial" w:hAnsi="Arial" w:cs="Arial"/>
          <w:sz w:val="24"/>
          <w:szCs w:val="24"/>
        </w:rPr>
        <w:t xml:space="preserve">Please note: these barriers are </w:t>
      </w:r>
      <w:r w:rsidR="00076FA2" w:rsidRPr="00B57496">
        <w:rPr>
          <w:rFonts w:ascii="Arial" w:hAnsi="Arial" w:cs="Arial"/>
          <w:b/>
          <w:bCs/>
          <w:sz w:val="24"/>
          <w:szCs w:val="24"/>
        </w:rPr>
        <w:t xml:space="preserve">not in direct relation to </w:t>
      </w:r>
      <w:r w:rsidR="00291540">
        <w:rPr>
          <w:rFonts w:ascii="Arial" w:hAnsi="Arial" w:cs="Arial"/>
          <w:b/>
          <w:bCs/>
          <w:sz w:val="24"/>
          <w:szCs w:val="24"/>
        </w:rPr>
        <w:t>this child</w:t>
      </w:r>
      <w:r w:rsidR="00076FA2" w:rsidRPr="00B57496">
        <w:rPr>
          <w:rFonts w:ascii="Arial" w:hAnsi="Arial" w:cs="Arial"/>
          <w:b/>
          <w:bCs/>
          <w:sz w:val="24"/>
          <w:szCs w:val="24"/>
        </w:rPr>
        <w:t>’s case, of which this group of professionals had no prior knowledge</w:t>
      </w:r>
      <w:r w:rsidR="00076FA2" w:rsidRPr="00B57496">
        <w:rPr>
          <w:rFonts w:ascii="Arial" w:hAnsi="Arial" w:cs="Arial"/>
          <w:sz w:val="24"/>
          <w:szCs w:val="24"/>
        </w:rPr>
        <w:t xml:space="preserve">. This learning </w:t>
      </w:r>
      <w:r w:rsidR="007D1214" w:rsidRPr="00B57496">
        <w:rPr>
          <w:rFonts w:ascii="Arial" w:hAnsi="Arial" w:cs="Arial"/>
          <w:sz w:val="24"/>
          <w:szCs w:val="24"/>
        </w:rPr>
        <w:t>is being</w:t>
      </w:r>
      <w:r w:rsidR="00076FA2" w:rsidRPr="00B57496">
        <w:rPr>
          <w:rFonts w:ascii="Arial" w:hAnsi="Arial" w:cs="Arial"/>
          <w:sz w:val="24"/>
          <w:szCs w:val="24"/>
        </w:rPr>
        <w:t xml:space="preserve"> considered more broadly by the Partnership, and not specifically via recommendations resulting from </w:t>
      </w:r>
      <w:r w:rsidR="00291540">
        <w:rPr>
          <w:rFonts w:ascii="Arial" w:hAnsi="Arial" w:cs="Arial"/>
          <w:sz w:val="24"/>
          <w:szCs w:val="24"/>
        </w:rPr>
        <w:t>this child</w:t>
      </w:r>
      <w:r w:rsidR="00076FA2" w:rsidRPr="00B57496">
        <w:rPr>
          <w:rFonts w:ascii="Arial" w:hAnsi="Arial" w:cs="Arial"/>
          <w:sz w:val="24"/>
          <w:szCs w:val="24"/>
        </w:rPr>
        <w:t>’s case</w:t>
      </w:r>
      <w:r w:rsidR="00B57496">
        <w:rPr>
          <w:rFonts w:ascii="Arial" w:hAnsi="Arial" w:cs="Arial"/>
          <w:sz w:val="24"/>
          <w:szCs w:val="24"/>
        </w:rPr>
        <w:t>:</w:t>
      </w:r>
    </w:p>
    <w:p w14:paraId="6C4CD3E9" w14:textId="48FF34DD" w:rsidR="0016402C" w:rsidRPr="0016402C" w:rsidRDefault="0016402C" w:rsidP="00634F30">
      <w:pPr>
        <w:ind w:left="284"/>
        <w:jc w:val="both"/>
        <w:rPr>
          <w:rFonts w:ascii="Arial" w:hAnsi="Arial" w:cs="Arial"/>
          <w:sz w:val="24"/>
          <w:szCs w:val="24"/>
        </w:rPr>
      </w:pPr>
      <w:r>
        <w:rPr>
          <w:rFonts w:ascii="Arial" w:hAnsi="Arial" w:cs="Arial"/>
          <w:b/>
          <w:bCs/>
          <w:sz w:val="24"/>
          <w:szCs w:val="24"/>
        </w:rPr>
        <w:t xml:space="preserve">Knowledge of policy – </w:t>
      </w:r>
      <w:r>
        <w:rPr>
          <w:rFonts w:ascii="Arial" w:hAnsi="Arial" w:cs="Arial"/>
          <w:sz w:val="24"/>
          <w:szCs w:val="24"/>
        </w:rPr>
        <w:t xml:space="preserve">Whilst professionals acknowledged the range of policies available to them, they also highlighted </w:t>
      </w:r>
      <w:r w:rsidR="00CB62CE">
        <w:rPr>
          <w:rFonts w:ascii="Arial" w:hAnsi="Arial" w:cs="Arial"/>
          <w:sz w:val="24"/>
          <w:szCs w:val="24"/>
        </w:rPr>
        <w:t>they</w:t>
      </w:r>
      <w:r>
        <w:rPr>
          <w:rFonts w:ascii="Arial" w:hAnsi="Arial" w:cs="Arial"/>
          <w:sz w:val="24"/>
          <w:szCs w:val="24"/>
        </w:rPr>
        <w:t xml:space="preserve"> cannot know the detail of </w:t>
      </w:r>
      <w:r w:rsidRPr="004C54ED">
        <w:rPr>
          <w:rFonts w:ascii="Arial" w:hAnsi="Arial" w:cs="Arial"/>
          <w:i/>
          <w:iCs/>
          <w:sz w:val="24"/>
          <w:szCs w:val="24"/>
        </w:rPr>
        <w:t>all</w:t>
      </w:r>
      <w:r>
        <w:rPr>
          <w:rFonts w:ascii="Arial" w:hAnsi="Arial" w:cs="Arial"/>
          <w:sz w:val="24"/>
          <w:szCs w:val="24"/>
        </w:rPr>
        <w:t xml:space="preserve"> of these and </w:t>
      </w:r>
      <w:r w:rsidR="00CB62CE">
        <w:rPr>
          <w:rFonts w:ascii="Arial" w:hAnsi="Arial" w:cs="Arial"/>
          <w:sz w:val="24"/>
          <w:szCs w:val="24"/>
        </w:rPr>
        <w:t>may</w:t>
      </w:r>
      <w:r>
        <w:rPr>
          <w:rFonts w:ascii="Arial" w:hAnsi="Arial" w:cs="Arial"/>
          <w:sz w:val="24"/>
          <w:szCs w:val="24"/>
        </w:rPr>
        <w:t xml:space="preserve"> not always have the time to read them </w:t>
      </w:r>
      <w:r w:rsidR="00CB62CE">
        <w:rPr>
          <w:rFonts w:ascii="Arial" w:hAnsi="Arial" w:cs="Arial"/>
          <w:sz w:val="24"/>
          <w:szCs w:val="24"/>
        </w:rPr>
        <w:t xml:space="preserve">all </w:t>
      </w:r>
      <w:r>
        <w:rPr>
          <w:rFonts w:ascii="Arial" w:hAnsi="Arial" w:cs="Arial"/>
          <w:sz w:val="24"/>
          <w:szCs w:val="24"/>
        </w:rPr>
        <w:t xml:space="preserve">thoroughly. </w:t>
      </w:r>
      <w:r w:rsidR="007172F1">
        <w:rPr>
          <w:rFonts w:ascii="Arial" w:hAnsi="Arial" w:cs="Arial"/>
          <w:sz w:val="24"/>
          <w:szCs w:val="24"/>
        </w:rPr>
        <w:t>For example, p</w:t>
      </w:r>
      <w:r>
        <w:rPr>
          <w:rFonts w:ascii="Arial" w:hAnsi="Arial" w:cs="Arial"/>
          <w:sz w:val="24"/>
          <w:szCs w:val="24"/>
        </w:rPr>
        <w:t>ractitioners indicated they would look for relevant policies to guide them on specific issues, but where</w:t>
      </w:r>
      <w:r w:rsidR="006511CF">
        <w:rPr>
          <w:rFonts w:ascii="Arial" w:hAnsi="Arial" w:cs="Arial"/>
          <w:sz w:val="24"/>
          <w:szCs w:val="24"/>
        </w:rPr>
        <w:t xml:space="preserve"> </w:t>
      </w:r>
      <w:r>
        <w:rPr>
          <w:rFonts w:ascii="Arial" w:hAnsi="Arial" w:cs="Arial"/>
          <w:sz w:val="24"/>
          <w:szCs w:val="24"/>
        </w:rPr>
        <w:t>practitioners do not know they exist, or do not recognise trigger points, then these may not be read through at the time they are needed.</w:t>
      </w:r>
      <w:r w:rsidR="008E379D">
        <w:rPr>
          <w:rFonts w:ascii="Arial" w:hAnsi="Arial" w:cs="Arial"/>
          <w:sz w:val="24"/>
          <w:szCs w:val="24"/>
        </w:rPr>
        <w:t xml:space="preserve"> Whilst the Kent Escalation and Professional Challenge Policy was noted by one group, a majority of attendees indicated that they were unfamiliar with it, and it was also discussed that even </w:t>
      </w:r>
      <w:r w:rsidR="003431FA">
        <w:rPr>
          <w:rFonts w:ascii="Arial" w:hAnsi="Arial" w:cs="Arial"/>
          <w:sz w:val="24"/>
          <w:szCs w:val="24"/>
        </w:rPr>
        <w:t>when</w:t>
      </w:r>
      <w:r w:rsidR="008E379D">
        <w:rPr>
          <w:rFonts w:ascii="Arial" w:hAnsi="Arial" w:cs="Arial"/>
          <w:sz w:val="24"/>
          <w:szCs w:val="24"/>
        </w:rPr>
        <w:t xml:space="preserve"> professionals are aware of it, there </w:t>
      </w:r>
      <w:r w:rsidR="003431FA">
        <w:rPr>
          <w:rFonts w:ascii="Arial" w:hAnsi="Arial" w:cs="Arial"/>
          <w:sz w:val="24"/>
          <w:szCs w:val="24"/>
        </w:rPr>
        <w:t>may be</w:t>
      </w:r>
      <w:r w:rsidR="008E379D">
        <w:rPr>
          <w:rFonts w:ascii="Arial" w:hAnsi="Arial" w:cs="Arial"/>
          <w:sz w:val="24"/>
          <w:szCs w:val="24"/>
        </w:rPr>
        <w:t xml:space="preserve"> a lack of confidence or willingness to use the policy.</w:t>
      </w:r>
    </w:p>
    <w:p w14:paraId="027E4864" w14:textId="587381EC" w:rsidR="00110092" w:rsidRDefault="0016402C" w:rsidP="00634F30">
      <w:pPr>
        <w:ind w:left="284"/>
        <w:jc w:val="both"/>
        <w:rPr>
          <w:rFonts w:ascii="Arial" w:hAnsi="Arial" w:cs="Arial"/>
          <w:sz w:val="24"/>
          <w:szCs w:val="24"/>
        </w:rPr>
      </w:pPr>
      <w:r>
        <w:rPr>
          <w:rFonts w:ascii="Arial" w:hAnsi="Arial" w:cs="Arial"/>
          <w:b/>
          <w:bCs/>
          <w:sz w:val="24"/>
          <w:szCs w:val="24"/>
        </w:rPr>
        <w:t>Engaging with families –</w:t>
      </w:r>
      <w:r>
        <w:rPr>
          <w:rFonts w:ascii="Arial" w:hAnsi="Arial" w:cs="Arial"/>
          <w:sz w:val="24"/>
          <w:szCs w:val="24"/>
        </w:rPr>
        <w:t xml:space="preserve"> Where risks do not meet statutory thresholds, or where referrals require parental consent, non-consent and non-engagement of families is often a challenge. This can lead to a pattern of referrals deemed suitable for non-statutory intervention, and closure as a result of non-consent, with no improvement seen for the children.</w:t>
      </w:r>
      <w:r w:rsidR="00622DA3">
        <w:rPr>
          <w:rFonts w:ascii="Arial" w:hAnsi="Arial" w:cs="Arial"/>
          <w:sz w:val="24"/>
          <w:szCs w:val="24"/>
        </w:rPr>
        <w:t xml:space="preserve"> </w:t>
      </w:r>
      <w:r w:rsidR="0029502F">
        <w:rPr>
          <w:rFonts w:ascii="Arial" w:hAnsi="Arial" w:cs="Arial"/>
          <w:sz w:val="24"/>
          <w:szCs w:val="24"/>
        </w:rPr>
        <w:t xml:space="preserve">It was also highlighted that some parents are aware of non-attendance policies and </w:t>
      </w:r>
      <w:r w:rsidR="00D2173E">
        <w:rPr>
          <w:rFonts w:ascii="Arial" w:hAnsi="Arial" w:cs="Arial"/>
          <w:sz w:val="24"/>
          <w:szCs w:val="24"/>
        </w:rPr>
        <w:t xml:space="preserve">may </w:t>
      </w:r>
      <w:r w:rsidR="0029502F">
        <w:rPr>
          <w:rFonts w:ascii="Arial" w:hAnsi="Arial" w:cs="Arial"/>
          <w:sz w:val="24"/>
          <w:szCs w:val="24"/>
        </w:rPr>
        <w:t>seek to avoid engaging with professionals by deliberately not attending or responding (for example, where there is a policy of 3 non-attendances leading to closure).</w:t>
      </w:r>
      <w:r w:rsidR="008E379D">
        <w:rPr>
          <w:rFonts w:ascii="Arial" w:hAnsi="Arial" w:cs="Arial"/>
          <w:sz w:val="24"/>
          <w:szCs w:val="24"/>
        </w:rPr>
        <w:t xml:space="preserve"> </w:t>
      </w:r>
    </w:p>
    <w:p w14:paraId="6D80E075" w14:textId="6B54DBCD" w:rsidR="0029502F" w:rsidRDefault="0016402C" w:rsidP="00634F30">
      <w:pPr>
        <w:ind w:left="284"/>
        <w:jc w:val="both"/>
        <w:rPr>
          <w:rFonts w:ascii="Arial" w:hAnsi="Arial" w:cs="Arial"/>
          <w:sz w:val="24"/>
          <w:szCs w:val="24"/>
        </w:rPr>
      </w:pPr>
      <w:r>
        <w:rPr>
          <w:rFonts w:ascii="Arial" w:hAnsi="Arial" w:cs="Arial"/>
          <w:b/>
          <w:bCs/>
          <w:sz w:val="24"/>
          <w:szCs w:val="24"/>
        </w:rPr>
        <w:t>Capacity –</w:t>
      </w:r>
      <w:r>
        <w:rPr>
          <w:rFonts w:ascii="Arial" w:hAnsi="Arial" w:cs="Arial"/>
          <w:sz w:val="24"/>
          <w:szCs w:val="24"/>
        </w:rPr>
        <w:t xml:space="preserve"> </w:t>
      </w:r>
      <w:r w:rsidR="0029502F">
        <w:rPr>
          <w:rFonts w:ascii="Arial" w:hAnsi="Arial" w:cs="Arial"/>
          <w:sz w:val="24"/>
          <w:szCs w:val="24"/>
        </w:rPr>
        <w:t>Capacity issues within services can lead to delays in referrals for safeguarding concerns being submitted. There was also a discussion specifically regarding police capacity to support joint visits to non-engaging families, where there is not a statutory requirement for children to be seen.</w:t>
      </w:r>
      <w:r w:rsidR="008E379D">
        <w:rPr>
          <w:rFonts w:ascii="Arial" w:hAnsi="Arial" w:cs="Arial"/>
          <w:sz w:val="24"/>
          <w:szCs w:val="24"/>
        </w:rPr>
        <w:t xml:space="preserve"> Similarly capacity challenges can mean that enhanced follow-up in non-attendance circumstances is not possible.</w:t>
      </w:r>
    </w:p>
    <w:p w14:paraId="5CECA0E9" w14:textId="12CC9139" w:rsidR="00590A78" w:rsidRPr="00C26B6D" w:rsidRDefault="0029502F" w:rsidP="00634F30">
      <w:pPr>
        <w:ind w:left="284"/>
        <w:jc w:val="both"/>
        <w:rPr>
          <w:rFonts w:ascii="Arial" w:hAnsi="Arial" w:cs="Arial"/>
          <w:sz w:val="24"/>
          <w:szCs w:val="24"/>
        </w:rPr>
      </w:pPr>
      <w:r>
        <w:rPr>
          <w:rFonts w:ascii="Arial" w:hAnsi="Arial" w:cs="Arial"/>
          <w:b/>
          <w:bCs/>
          <w:sz w:val="24"/>
          <w:szCs w:val="24"/>
        </w:rPr>
        <w:t xml:space="preserve">Focus on adults – </w:t>
      </w:r>
      <w:r>
        <w:rPr>
          <w:rFonts w:ascii="Arial" w:hAnsi="Arial" w:cs="Arial"/>
          <w:sz w:val="24"/>
          <w:szCs w:val="24"/>
        </w:rPr>
        <w:t>Practitioners identified that where parents or adults within the family have recognised vulnerabilities or specific issues, focus can be shifted onto parental problems, rather than being maintained on the impact on and experiences of children. It was also highlighted that where practitioners sympathise with challenges being experienced by parents, whilst well intentioned to provide them support and ‘leeway’, this can lead to children being left in harmful situations for longer periods of time.</w:t>
      </w:r>
    </w:p>
    <w:p w14:paraId="4E396FB2" w14:textId="4FDFEF50" w:rsidR="0029502F" w:rsidRDefault="0029502F" w:rsidP="00634F30">
      <w:pPr>
        <w:ind w:left="284"/>
        <w:jc w:val="both"/>
        <w:rPr>
          <w:rFonts w:ascii="Arial" w:hAnsi="Arial" w:cs="Arial"/>
          <w:sz w:val="24"/>
          <w:szCs w:val="24"/>
        </w:rPr>
      </w:pPr>
      <w:r>
        <w:rPr>
          <w:rFonts w:ascii="Arial" w:hAnsi="Arial" w:cs="Arial"/>
          <w:b/>
          <w:bCs/>
          <w:sz w:val="24"/>
          <w:szCs w:val="24"/>
        </w:rPr>
        <w:lastRenderedPageBreak/>
        <w:t>Difficult conversations –</w:t>
      </w:r>
      <w:r>
        <w:rPr>
          <w:rFonts w:ascii="Arial" w:hAnsi="Arial" w:cs="Arial"/>
          <w:sz w:val="24"/>
          <w:szCs w:val="24"/>
        </w:rPr>
        <w:t xml:space="preserve"> Whilst professional curiosity has been a topic of significant training and guidance over recent years, it was identified that practitioners sometimes remain uncomfortable asking difficult questions of parents. Sometimes this is because the agency is seeking to safeguard future working relationships (for example, school settings), and so seek other agencies to ask those questions. It was also highlighted that practitioners often take on a degree of personal responsibility for the wellbeing of the individuals and families that they work with, which can increase reluctance to jeopardise working relationships. It was suggested that there may be circumstances where professionals avoid making a necessary referral, out of concern that this might cause disengagement and therefore increase the risk to the individual.</w:t>
      </w:r>
    </w:p>
    <w:p w14:paraId="236B64F0" w14:textId="1BD6E3D8" w:rsidR="008E379D" w:rsidRDefault="008E379D" w:rsidP="00634F30">
      <w:pPr>
        <w:ind w:left="284"/>
        <w:jc w:val="both"/>
        <w:rPr>
          <w:rFonts w:ascii="Arial" w:hAnsi="Arial" w:cs="Arial"/>
          <w:sz w:val="24"/>
          <w:szCs w:val="24"/>
        </w:rPr>
      </w:pPr>
      <w:r>
        <w:rPr>
          <w:rFonts w:ascii="Arial" w:hAnsi="Arial" w:cs="Arial"/>
          <w:b/>
          <w:bCs/>
          <w:sz w:val="24"/>
          <w:szCs w:val="24"/>
        </w:rPr>
        <w:t>Working with non-verbal children or children with SEN –</w:t>
      </w:r>
      <w:r>
        <w:rPr>
          <w:rFonts w:ascii="Arial" w:hAnsi="Arial" w:cs="Arial"/>
          <w:sz w:val="24"/>
          <w:szCs w:val="24"/>
        </w:rPr>
        <w:t xml:space="preserve"> It was highlighted that there is training available to services working with children who have SEN needs, including those who are non-verbal, but this is not more broadly available to multi-agency professionals not in those specific services. A number of resources and tools which can aid engagement were shared during the event, but it was </w:t>
      </w:r>
      <w:r w:rsidR="009D4C61">
        <w:rPr>
          <w:rFonts w:ascii="Arial" w:hAnsi="Arial" w:cs="Arial"/>
          <w:sz w:val="24"/>
          <w:szCs w:val="24"/>
        </w:rPr>
        <w:t>felt</w:t>
      </w:r>
      <w:r>
        <w:rPr>
          <w:rFonts w:ascii="Arial" w:hAnsi="Arial" w:cs="Arial"/>
          <w:sz w:val="24"/>
          <w:szCs w:val="24"/>
        </w:rPr>
        <w:t xml:space="preserve"> that broader awareness and training may be useful to assist professionals in engaging with and hearing the lived experience of the child.</w:t>
      </w:r>
    </w:p>
    <w:p w14:paraId="09FDE14E" w14:textId="77777777" w:rsidR="00011A18" w:rsidRDefault="008E379D" w:rsidP="00634F30">
      <w:pPr>
        <w:ind w:left="284"/>
        <w:jc w:val="both"/>
        <w:rPr>
          <w:rFonts w:ascii="Arial" w:hAnsi="Arial" w:cs="Arial"/>
          <w:sz w:val="24"/>
          <w:szCs w:val="24"/>
        </w:rPr>
      </w:pPr>
      <w:r>
        <w:rPr>
          <w:rFonts w:ascii="Arial" w:hAnsi="Arial" w:cs="Arial"/>
          <w:b/>
          <w:bCs/>
          <w:sz w:val="24"/>
          <w:szCs w:val="24"/>
        </w:rPr>
        <w:t>Front</w:t>
      </w:r>
      <w:r w:rsidR="00F86498">
        <w:rPr>
          <w:rFonts w:ascii="Arial" w:hAnsi="Arial" w:cs="Arial"/>
          <w:b/>
          <w:bCs/>
          <w:sz w:val="24"/>
          <w:szCs w:val="24"/>
        </w:rPr>
        <w:t xml:space="preserve"> D</w:t>
      </w:r>
      <w:r>
        <w:rPr>
          <w:rFonts w:ascii="Arial" w:hAnsi="Arial" w:cs="Arial"/>
          <w:b/>
          <w:bCs/>
          <w:sz w:val="24"/>
          <w:szCs w:val="24"/>
        </w:rPr>
        <w:t>oor triage and engagement –</w:t>
      </w:r>
      <w:r>
        <w:rPr>
          <w:rFonts w:ascii="Arial" w:hAnsi="Arial" w:cs="Arial"/>
          <w:sz w:val="24"/>
          <w:szCs w:val="24"/>
        </w:rPr>
        <w:t xml:space="preserve"> A significant discussion was held amongst attendees regarding the Front</w:t>
      </w:r>
      <w:r w:rsidR="00F86498">
        <w:rPr>
          <w:rFonts w:ascii="Arial" w:hAnsi="Arial" w:cs="Arial"/>
          <w:sz w:val="24"/>
          <w:szCs w:val="24"/>
        </w:rPr>
        <w:t xml:space="preserve"> D</w:t>
      </w:r>
      <w:r>
        <w:rPr>
          <w:rFonts w:ascii="Arial" w:hAnsi="Arial" w:cs="Arial"/>
          <w:sz w:val="24"/>
          <w:szCs w:val="24"/>
        </w:rPr>
        <w:t>oor triage and responses to referring professionals. It was acknowledged that not all professionals necessarily understand the social care threshold and what powers social care have, sometimes having unrealistic expectations of what can be achieved. Similarly it was noted that professionals are sometimes surprised by the assessment made by triage in terms of support level, both due to lack of understanding of the support levels, but also through lack of appreciation that Front</w:t>
      </w:r>
      <w:r w:rsidR="00F86498">
        <w:rPr>
          <w:rFonts w:ascii="Arial" w:hAnsi="Arial" w:cs="Arial"/>
          <w:sz w:val="24"/>
          <w:szCs w:val="24"/>
        </w:rPr>
        <w:t xml:space="preserve"> D</w:t>
      </w:r>
      <w:r>
        <w:rPr>
          <w:rFonts w:ascii="Arial" w:hAnsi="Arial" w:cs="Arial"/>
          <w:sz w:val="24"/>
          <w:szCs w:val="24"/>
        </w:rPr>
        <w:t xml:space="preserve">oor may have access to further information when making triage assessments. </w:t>
      </w:r>
    </w:p>
    <w:p w14:paraId="40C94F95" w14:textId="1A2FA15D" w:rsidR="008E379D" w:rsidRDefault="00723AA6" w:rsidP="00634F30">
      <w:pPr>
        <w:ind w:left="284"/>
        <w:jc w:val="both"/>
        <w:rPr>
          <w:rFonts w:ascii="Arial" w:hAnsi="Arial" w:cs="Arial"/>
          <w:sz w:val="24"/>
          <w:szCs w:val="24"/>
        </w:rPr>
      </w:pPr>
      <w:r>
        <w:rPr>
          <w:rFonts w:ascii="Arial" w:hAnsi="Arial" w:cs="Arial"/>
          <w:sz w:val="24"/>
          <w:szCs w:val="24"/>
        </w:rPr>
        <w:t>It was suggested that time limited services such as Minor Injury Units could include a consent prompt within their forms, so this is sought at the time of the interaction</w:t>
      </w:r>
      <w:r w:rsidR="00011A18">
        <w:rPr>
          <w:rFonts w:ascii="Arial" w:hAnsi="Arial" w:cs="Arial"/>
          <w:sz w:val="24"/>
          <w:szCs w:val="24"/>
        </w:rPr>
        <w:t xml:space="preserve"> to support appropriate onward referrals as necessary</w:t>
      </w:r>
      <w:r>
        <w:rPr>
          <w:rFonts w:ascii="Arial" w:hAnsi="Arial" w:cs="Arial"/>
          <w:sz w:val="24"/>
          <w:szCs w:val="24"/>
        </w:rPr>
        <w:t>.</w:t>
      </w:r>
    </w:p>
    <w:p w14:paraId="62B17D3E" w14:textId="0187D284" w:rsidR="00723AA6" w:rsidRDefault="0037242F" w:rsidP="00634F30">
      <w:pPr>
        <w:ind w:left="284"/>
        <w:jc w:val="both"/>
        <w:rPr>
          <w:rFonts w:ascii="Arial" w:hAnsi="Arial" w:cs="Arial"/>
          <w:sz w:val="24"/>
          <w:szCs w:val="24"/>
        </w:rPr>
      </w:pPr>
      <w:r>
        <w:rPr>
          <w:rFonts w:ascii="Arial" w:hAnsi="Arial" w:cs="Arial"/>
          <w:sz w:val="24"/>
          <w:szCs w:val="24"/>
        </w:rPr>
        <w:t>During the practice event, professionals commented that</w:t>
      </w:r>
      <w:r w:rsidR="00723AA6">
        <w:rPr>
          <w:rFonts w:ascii="Arial" w:hAnsi="Arial" w:cs="Arial"/>
          <w:sz w:val="24"/>
          <w:szCs w:val="24"/>
        </w:rPr>
        <w:t xml:space="preserve"> if </w:t>
      </w:r>
      <w:r>
        <w:rPr>
          <w:rFonts w:ascii="Arial" w:hAnsi="Arial" w:cs="Arial"/>
          <w:sz w:val="24"/>
          <w:szCs w:val="24"/>
        </w:rPr>
        <w:t>they were to</w:t>
      </w:r>
      <w:r w:rsidR="00723AA6">
        <w:rPr>
          <w:rFonts w:ascii="Arial" w:hAnsi="Arial" w:cs="Arial"/>
          <w:sz w:val="24"/>
          <w:szCs w:val="24"/>
        </w:rPr>
        <w:t xml:space="preserve"> ask Front</w:t>
      </w:r>
      <w:r w:rsidR="00F86498">
        <w:rPr>
          <w:rFonts w:ascii="Arial" w:hAnsi="Arial" w:cs="Arial"/>
          <w:sz w:val="24"/>
          <w:szCs w:val="24"/>
        </w:rPr>
        <w:t xml:space="preserve"> D</w:t>
      </w:r>
      <w:r w:rsidR="00723AA6">
        <w:rPr>
          <w:rFonts w:ascii="Arial" w:hAnsi="Arial" w:cs="Arial"/>
          <w:sz w:val="24"/>
          <w:szCs w:val="24"/>
        </w:rPr>
        <w:t>oor for details of the Social Worker allocated to a child/family</w:t>
      </w:r>
      <w:r>
        <w:rPr>
          <w:rFonts w:ascii="Arial" w:hAnsi="Arial" w:cs="Arial"/>
          <w:sz w:val="24"/>
          <w:szCs w:val="24"/>
        </w:rPr>
        <w:t xml:space="preserve"> via telephone</w:t>
      </w:r>
      <w:r w:rsidR="00723AA6">
        <w:rPr>
          <w:rFonts w:ascii="Arial" w:hAnsi="Arial" w:cs="Arial"/>
          <w:sz w:val="24"/>
          <w:szCs w:val="24"/>
        </w:rPr>
        <w:t xml:space="preserve">, they </w:t>
      </w:r>
      <w:r w:rsidR="00011A18">
        <w:rPr>
          <w:rFonts w:ascii="Arial" w:hAnsi="Arial" w:cs="Arial"/>
          <w:sz w:val="24"/>
          <w:szCs w:val="24"/>
        </w:rPr>
        <w:t>may be</w:t>
      </w:r>
      <w:r w:rsidR="00723AA6">
        <w:rPr>
          <w:rFonts w:ascii="Arial" w:hAnsi="Arial" w:cs="Arial"/>
          <w:sz w:val="24"/>
          <w:szCs w:val="24"/>
        </w:rPr>
        <w:t xml:space="preserve"> </w:t>
      </w:r>
      <w:r>
        <w:rPr>
          <w:rFonts w:ascii="Arial" w:hAnsi="Arial" w:cs="Arial"/>
          <w:sz w:val="24"/>
          <w:szCs w:val="24"/>
        </w:rPr>
        <w:t>advised</w:t>
      </w:r>
      <w:r w:rsidR="00723AA6">
        <w:rPr>
          <w:rFonts w:ascii="Arial" w:hAnsi="Arial" w:cs="Arial"/>
          <w:sz w:val="24"/>
          <w:szCs w:val="24"/>
        </w:rPr>
        <w:t xml:space="preserve"> that du</w:t>
      </w:r>
      <w:r w:rsidR="00421EAD">
        <w:rPr>
          <w:rFonts w:ascii="Arial" w:hAnsi="Arial" w:cs="Arial"/>
          <w:sz w:val="24"/>
          <w:szCs w:val="24"/>
        </w:rPr>
        <w:t>e</w:t>
      </w:r>
      <w:r w:rsidR="00723AA6">
        <w:rPr>
          <w:rFonts w:ascii="Arial" w:hAnsi="Arial" w:cs="Arial"/>
          <w:sz w:val="24"/>
          <w:szCs w:val="24"/>
        </w:rPr>
        <w:t xml:space="preserve"> to data protection this cannot be shared and it cannot be confirmed if a family are open to Social Care. If however </w:t>
      </w:r>
      <w:r>
        <w:rPr>
          <w:rFonts w:ascii="Arial" w:hAnsi="Arial" w:cs="Arial"/>
          <w:sz w:val="24"/>
          <w:szCs w:val="24"/>
        </w:rPr>
        <w:t>they were to</w:t>
      </w:r>
      <w:r w:rsidR="00723AA6">
        <w:rPr>
          <w:rFonts w:ascii="Arial" w:hAnsi="Arial" w:cs="Arial"/>
          <w:sz w:val="24"/>
          <w:szCs w:val="24"/>
        </w:rPr>
        <w:t xml:space="preserve"> email</w:t>
      </w:r>
      <w:r>
        <w:rPr>
          <w:rFonts w:ascii="Arial" w:hAnsi="Arial" w:cs="Arial"/>
          <w:sz w:val="24"/>
          <w:szCs w:val="24"/>
        </w:rPr>
        <w:t xml:space="preserve"> the</w:t>
      </w:r>
      <w:r w:rsidR="00723AA6">
        <w:rPr>
          <w:rFonts w:ascii="Arial" w:hAnsi="Arial" w:cs="Arial"/>
          <w:sz w:val="24"/>
          <w:szCs w:val="24"/>
        </w:rPr>
        <w:t xml:space="preserve"> Front</w:t>
      </w:r>
      <w:r w:rsidR="00F86498">
        <w:rPr>
          <w:rFonts w:ascii="Arial" w:hAnsi="Arial" w:cs="Arial"/>
          <w:sz w:val="24"/>
          <w:szCs w:val="24"/>
        </w:rPr>
        <w:t xml:space="preserve"> D</w:t>
      </w:r>
      <w:r w:rsidR="00723AA6">
        <w:rPr>
          <w:rFonts w:ascii="Arial" w:hAnsi="Arial" w:cs="Arial"/>
          <w:sz w:val="24"/>
          <w:szCs w:val="24"/>
        </w:rPr>
        <w:t xml:space="preserve">oor and request for an allocated worker to make contact with them, this often does illicit a response from </w:t>
      </w:r>
      <w:r>
        <w:rPr>
          <w:rFonts w:ascii="Arial" w:hAnsi="Arial" w:cs="Arial"/>
          <w:sz w:val="24"/>
          <w:szCs w:val="24"/>
        </w:rPr>
        <w:t>a</w:t>
      </w:r>
      <w:r w:rsidR="00723AA6">
        <w:rPr>
          <w:rFonts w:ascii="Arial" w:hAnsi="Arial" w:cs="Arial"/>
          <w:sz w:val="24"/>
          <w:szCs w:val="24"/>
        </w:rPr>
        <w:t xml:space="preserve"> Social Worker. </w:t>
      </w:r>
      <w:r>
        <w:rPr>
          <w:rFonts w:ascii="Arial" w:hAnsi="Arial" w:cs="Arial"/>
          <w:sz w:val="24"/>
          <w:szCs w:val="24"/>
        </w:rPr>
        <w:t>It is important to note this is a GDPR matter and that an email from a recognised professional address can be quickly responded to, whereas a phone call from an individual purporting to be a professional cannot. There is no issue with the names of social workers being shared with professionals if the Front Door can confirm who they are, however, the practice event would indicate that some professionals</w:t>
      </w:r>
      <w:r w:rsidR="003A0F7D">
        <w:rPr>
          <w:rFonts w:ascii="Arial" w:hAnsi="Arial" w:cs="Arial"/>
          <w:sz w:val="24"/>
          <w:szCs w:val="24"/>
        </w:rPr>
        <w:t>, particularly in healthcare roles,</w:t>
      </w:r>
      <w:r>
        <w:rPr>
          <w:rFonts w:ascii="Arial" w:hAnsi="Arial" w:cs="Arial"/>
          <w:sz w:val="24"/>
          <w:szCs w:val="24"/>
        </w:rPr>
        <w:t xml:space="preserve"> are unaware that this is an easily navigated GDPR matter which with better understanding might expedite their queries and professional information sharing</w:t>
      </w:r>
      <w:r w:rsidR="00723AA6">
        <w:rPr>
          <w:rFonts w:ascii="Arial" w:hAnsi="Arial" w:cs="Arial"/>
          <w:sz w:val="24"/>
          <w:szCs w:val="24"/>
        </w:rPr>
        <w:t xml:space="preserve">. </w:t>
      </w:r>
    </w:p>
    <w:p w14:paraId="0E644E17" w14:textId="694F5116" w:rsidR="00634F30" w:rsidRDefault="00011A18" w:rsidP="00634F30">
      <w:pPr>
        <w:ind w:left="284"/>
        <w:jc w:val="both"/>
        <w:rPr>
          <w:rFonts w:ascii="Arial" w:hAnsi="Arial" w:cs="Arial"/>
          <w:sz w:val="24"/>
          <w:szCs w:val="24"/>
        </w:rPr>
      </w:pPr>
      <w:r w:rsidRPr="00011A18">
        <w:rPr>
          <w:rFonts w:ascii="Arial" w:hAnsi="Arial" w:cs="Arial"/>
          <w:b/>
          <w:bCs/>
          <w:sz w:val="24"/>
          <w:szCs w:val="24"/>
        </w:rPr>
        <w:lastRenderedPageBreak/>
        <w:t xml:space="preserve">Safeguarding is everyone’s responsibility </w:t>
      </w:r>
      <w:r>
        <w:rPr>
          <w:rFonts w:ascii="Arial" w:hAnsi="Arial" w:cs="Arial"/>
          <w:sz w:val="24"/>
          <w:szCs w:val="24"/>
        </w:rPr>
        <w:t xml:space="preserve">- </w:t>
      </w:r>
      <w:r w:rsidR="00723AA6">
        <w:rPr>
          <w:rFonts w:ascii="Arial" w:hAnsi="Arial" w:cs="Arial"/>
          <w:sz w:val="24"/>
          <w:szCs w:val="24"/>
        </w:rPr>
        <w:t>A final point was noted and agreed amongst the professionals in attendance, regarding the recognition of safeguarding as</w:t>
      </w:r>
      <w:r w:rsidR="00A8171A">
        <w:rPr>
          <w:rFonts w:ascii="Arial" w:hAnsi="Arial" w:cs="Arial"/>
          <w:sz w:val="24"/>
          <w:szCs w:val="24"/>
        </w:rPr>
        <w:t xml:space="preserve"> being</w:t>
      </w:r>
      <w:r w:rsidR="00723AA6">
        <w:rPr>
          <w:rFonts w:ascii="Arial" w:hAnsi="Arial" w:cs="Arial"/>
          <w:sz w:val="24"/>
          <w:szCs w:val="24"/>
        </w:rPr>
        <w:t xml:space="preserve"> everyone’s responsibility. It was highlighted that particular services often have safeguarding concerns reported to them by other professionals, with the request that they submit a relevant referral, not recognising that all agencies have the responsibility to submit safeguarding referrals where they hold concerns. It was suggested that there should be a coordinated campaign to highlight safeguarding as every agency’s responsibility.</w:t>
      </w:r>
    </w:p>
    <w:p w14:paraId="22E6A7BD" w14:textId="77777777" w:rsidR="00634F30" w:rsidRDefault="00634F30" w:rsidP="00634F30">
      <w:pPr>
        <w:ind w:left="284"/>
        <w:jc w:val="both"/>
        <w:rPr>
          <w:rFonts w:ascii="Arial" w:hAnsi="Arial" w:cs="Arial"/>
          <w:sz w:val="24"/>
          <w:szCs w:val="24"/>
        </w:rPr>
      </w:pPr>
    </w:p>
    <w:p w14:paraId="6D12A2E7" w14:textId="372C2247" w:rsidR="00634F30" w:rsidRPr="00E23C1F" w:rsidRDefault="00634F30" w:rsidP="00634F30">
      <w:pPr>
        <w:pStyle w:val="ListParagraph"/>
        <w:numPr>
          <w:ilvl w:val="0"/>
          <w:numId w:val="19"/>
        </w:numPr>
        <w:ind w:hanging="502"/>
        <w:jc w:val="both"/>
        <w:rPr>
          <w:rFonts w:ascii="Arial" w:hAnsi="Arial" w:cs="Arial"/>
          <w:b/>
          <w:bCs/>
          <w:sz w:val="24"/>
          <w:szCs w:val="24"/>
        </w:rPr>
      </w:pPr>
      <w:r>
        <w:rPr>
          <w:rFonts w:ascii="Arial" w:hAnsi="Arial" w:cs="Arial"/>
          <w:b/>
          <w:bCs/>
          <w:sz w:val="24"/>
          <w:szCs w:val="24"/>
        </w:rPr>
        <w:t xml:space="preserve">Corroborative Evidence </w:t>
      </w:r>
    </w:p>
    <w:p w14:paraId="1DA3FE2F" w14:textId="1BDE6DFD" w:rsidR="009C130C" w:rsidRDefault="00E46996" w:rsidP="00634F30">
      <w:pPr>
        <w:ind w:left="284"/>
        <w:jc w:val="both"/>
        <w:rPr>
          <w:rFonts w:ascii="Arial" w:hAnsi="Arial" w:cs="Arial"/>
          <w:sz w:val="24"/>
          <w:szCs w:val="24"/>
        </w:rPr>
      </w:pPr>
      <w:r>
        <w:rPr>
          <w:rFonts w:ascii="Arial" w:hAnsi="Arial" w:cs="Arial"/>
          <w:sz w:val="24"/>
          <w:szCs w:val="24"/>
        </w:rPr>
        <w:t>To</w:t>
      </w:r>
      <w:r w:rsidR="009C130C">
        <w:rPr>
          <w:rFonts w:ascii="Arial" w:hAnsi="Arial" w:cs="Arial"/>
          <w:sz w:val="24"/>
          <w:szCs w:val="24"/>
        </w:rPr>
        <w:t xml:space="preserve"> establish if </w:t>
      </w:r>
      <w:r w:rsidR="00EA0953">
        <w:rPr>
          <w:rFonts w:ascii="Arial" w:hAnsi="Arial" w:cs="Arial"/>
          <w:sz w:val="24"/>
          <w:szCs w:val="24"/>
        </w:rPr>
        <w:t>learning</w:t>
      </w:r>
      <w:r w:rsidR="00921F95">
        <w:rPr>
          <w:rFonts w:ascii="Arial" w:hAnsi="Arial" w:cs="Arial"/>
          <w:sz w:val="24"/>
          <w:szCs w:val="24"/>
        </w:rPr>
        <w:t xml:space="preserve"> gleaned</w:t>
      </w:r>
      <w:r w:rsidR="009C130C">
        <w:rPr>
          <w:rFonts w:ascii="Arial" w:hAnsi="Arial" w:cs="Arial"/>
          <w:sz w:val="24"/>
          <w:szCs w:val="24"/>
        </w:rPr>
        <w:t xml:space="preserve"> from the Practice Event </w:t>
      </w:r>
      <w:r w:rsidR="00F2378B">
        <w:rPr>
          <w:rFonts w:ascii="Arial" w:hAnsi="Arial" w:cs="Arial"/>
          <w:sz w:val="24"/>
          <w:szCs w:val="24"/>
        </w:rPr>
        <w:t>was reflect</w:t>
      </w:r>
      <w:r w:rsidR="00750FD2">
        <w:rPr>
          <w:rFonts w:ascii="Arial" w:hAnsi="Arial" w:cs="Arial"/>
          <w:sz w:val="24"/>
          <w:szCs w:val="24"/>
        </w:rPr>
        <w:t>ive</w:t>
      </w:r>
      <w:r w:rsidR="00F2378B">
        <w:rPr>
          <w:rFonts w:ascii="Arial" w:hAnsi="Arial" w:cs="Arial"/>
          <w:sz w:val="24"/>
          <w:szCs w:val="24"/>
        </w:rPr>
        <w:t xml:space="preserve"> </w:t>
      </w:r>
      <w:r w:rsidR="00750FD2">
        <w:rPr>
          <w:rFonts w:ascii="Arial" w:hAnsi="Arial" w:cs="Arial"/>
          <w:sz w:val="24"/>
          <w:szCs w:val="24"/>
        </w:rPr>
        <w:t>of</w:t>
      </w:r>
      <w:r w:rsidR="00F2378B">
        <w:rPr>
          <w:rFonts w:ascii="Arial" w:hAnsi="Arial" w:cs="Arial"/>
          <w:sz w:val="24"/>
          <w:szCs w:val="24"/>
        </w:rPr>
        <w:t xml:space="preserve"> wider practice</w:t>
      </w:r>
      <w:r w:rsidR="007C2F44">
        <w:rPr>
          <w:rFonts w:ascii="Arial" w:hAnsi="Arial" w:cs="Arial"/>
          <w:sz w:val="24"/>
          <w:szCs w:val="24"/>
        </w:rPr>
        <w:t>,</w:t>
      </w:r>
      <w:r w:rsidR="00F2378B">
        <w:rPr>
          <w:rFonts w:ascii="Arial" w:hAnsi="Arial" w:cs="Arial"/>
          <w:sz w:val="24"/>
          <w:szCs w:val="24"/>
        </w:rPr>
        <w:t xml:space="preserve"> additional </w:t>
      </w:r>
      <w:r w:rsidR="009C130C">
        <w:rPr>
          <w:rFonts w:ascii="Arial" w:hAnsi="Arial" w:cs="Arial"/>
          <w:sz w:val="24"/>
          <w:szCs w:val="24"/>
        </w:rPr>
        <w:t>statistical data</w:t>
      </w:r>
      <w:r w:rsidR="00EC5F82">
        <w:rPr>
          <w:rFonts w:ascii="Arial" w:hAnsi="Arial" w:cs="Arial"/>
          <w:sz w:val="24"/>
          <w:szCs w:val="24"/>
        </w:rPr>
        <w:t xml:space="preserve"> was sought</w:t>
      </w:r>
      <w:r w:rsidR="009C130C">
        <w:rPr>
          <w:rFonts w:ascii="Arial" w:hAnsi="Arial" w:cs="Arial"/>
          <w:sz w:val="24"/>
          <w:szCs w:val="24"/>
        </w:rPr>
        <w:t xml:space="preserve"> to </w:t>
      </w:r>
      <w:r w:rsidR="00921F95">
        <w:rPr>
          <w:rFonts w:ascii="Arial" w:hAnsi="Arial" w:cs="Arial"/>
          <w:sz w:val="24"/>
          <w:szCs w:val="24"/>
        </w:rPr>
        <w:t>assess whether</w:t>
      </w:r>
      <w:r w:rsidR="00EA0953">
        <w:rPr>
          <w:rFonts w:ascii="Arial" w:hAnsi="Arial" w:cs="Arial"/>
          <w:sz w:val="24"/>
          <w:szCs w:val="24"/>
        </w:rPr>
        <w:t>,</w:t>
      </w:r>
      <w:r w:rsidR="009C130C">
        <w:rPr>
          <w:rFonts w:ascii="Arial" w:hAnsi="Arial" w:cs="Arial"/>
          <w:sz w:val="24"/>
          <w:szCs w:val="24"/>
        </w:rPr>
        <w:t xml:space="preserve"> </w:t>
      </w:r>
      <w:r w:rsidR="00AE0470">
        <w:rPr>
          <w:rFonts w:ascii="Arial" w:hAnsi="Arial" w:cs="Arial"/>
          <w:sz w:val="24"/>
          <w:szCs w:val="24"/>
        </w:rPr>
        <w:t xml:space="preserve">if </w:t>
      </w:r>
      <w:r w:rsidR="009C130C">
        <w:rPr>
          <w:rFonts w:ascii="Arial" w:hAnsi="Arial" w:cs="Arial"/>
          <w:sz w:val="24"/>
          <w:szCs w:val="24"/>
        </w:rPr>
        <w:t xml:space="preserve">faced with a similar set of circumstances </w:t>
      </w:r>
      <w:r w:rsidR="00EA0953">
        <w:rPr>
          <w:rFonts w:ascii="Arial" w:hAnsi="Arial" w:cs="Arial"/>
          <w:sz w:val="24"/>
          <w:szCs w:val="24"/>
        </w:rPr>
        <w:t>again</w:t>
      </w:r>
      <w:r w:rsidR="009C130C">
        <w:rPr>
          <w:rFonts w:ascii="Arial" w:hAnsi="Arial" w:cs="Arial"/>
          <w:sz w:val="24"/>
          <w:szCs w:val="24"/>
        </w:rPr>
        <w:t xml:space="preserve">, </w:t>
      </w:r>
      <w:r w:rsidR="00E16DCC">
        <w:rPr>
          <w:rFonts w:ascii="Arial" w:hAnsi="Arial" w:cs="Arial"/>
          <w:sz w:val="24"/>
          <w:szCs w:val="24"/>
        </w:rPr>
        <w:t xml:space="preserve">there </w:t>
      </w:r>
      <w:r w:rsidR="00EA0953">
        <w:rPr>
          <w:rFonts w:ascii="Arial" w:hAnsi="Arial" w:cs="Arial"/>
          <w:sz w:val="24"/>
          <w:szCs w:val="24"/>
        </w:rPr>
        <w:t xml:space="preserve">is </w:t>
      </w:r>
      <w:r w:rsidR="00E16DCC">
        <w:rPr>
          <w:rFonts w:ascii="Arial" w:hAnsi="Arial" w:cs="Arial"/>
          <w:sz w:val="24"/>
          <w:szCs w:val="24"/>
        </w:rPr>
        <w:t xml:space="preserve">a greater likelihood that </w:t>
      </w:r>
      <w:r w:rsidR="009C130C">
        <w:rPr>
          <w:rFonts w:ascii="Arial" w:hAnsi="Arial" w:cs="Arial"/>
          <w:sz w:val="24"/>
          <w:szCs w:val="24"/>
        </w:rPr>
        <w:t xml:space="preserve">professionals </w:t>
      </w:r>
      <w:r w:rsidR="00360875">
        <w:rPr>
          <w:rFonts w:ascii="Arial" w:hAnsi="Arial" w:cs="Arial"/>
          <w:sz w:val="24"/>
          <w:szCs w:val="24"/>
        </w:rPr>
        <w:t xml:space="preserve">today </w:t>
      </w:r>
      <w:r w:rsidR="00E16DCC">
        <w:rPr>
          <w:rFonts w:ascii="Arial" w:hAnsi="Arial" w:cs="Arial"/>
          <w:sz w:val="24"/>
          <w:szCs w:val="24"/>
        </w:rPr>
        <w:t xml:space="preserve">would </w:t>
      </w:r>
      <w:r w:rsidR="009C130C">
        <w:rPr>
          <w:rFonts w:ascii="Arial" w:hAnsi="Arial" w:cs="Arial"/>
          <w:sz w:val="24"/>
          <w:szCs w:val="24"/>
        </w:rPr>
        <w:t xml:space="preserve">be more likely to respond to </w:t>
      </w:r>
      <w:r w:rsidR="00E16DCC">
        <w:rPr>
          <w:rFonts w:ascii="Arial" w:hAnsi="Arial" w:cs="Arial"/>
          <w:sz w:val="24"/>
          <w:szCs w:val="24"/>
        </w:rPr>
        <w:t xml:space="preserve">these </w:t>
      </w:r>
      <w:r w:rsidR="009C130C">
        <w:rPr>
          <w:rFonts w:ascii="Arial" w:hAnsi="Arial" w:cs="Arial"/>
          <w:sz w:val="24"/>
          <w:szCs w:val="24"/>
        </w:rPr>
        <w:t xml:space="preserve">safeguarding needs in a </w:t>
      </w:r>
      <w:r w:rsidR="00D52EE0">
        <w:rPr>
          <w:rFonts w:ascii="Arial" w:hAnsi="Arial" w:cs="Arial"/>
          <w:sz w:val="24"/>
          <w:szCs w:val="24"/>
        </w:rPr>
        <w:t xml:space="preserve">more </w:t>
      </w:r>
      <w:r w:rsidR="009C130C">
        <w:rPr>
          <w:rFonts w:ascii="Arial" w:hAnsi="Arial" w:cs="Arial"/>
          <w:sz w:val="24"/>
          <w:szCs w:val="24"/>
        </w:rPr>
        <w:t>timely and effective manner</w:t>
      </w:r>
      <w:r w:rsidR="003154F7">
        <w:rPr>
          <w:rFonts w:ascii="Arial" w:hAnsi="Arial" w:cs="Arial"/>
          <w:sz w:val="24"/>
          <w:szCs w:val="24"/>
        </w:rPr>
        <w:t xml:space="preserve">, </w:t>
      </w:r>
      <w:r w:rsidR="00EA0953">
        <w:rPr>
          <w:rFonts w:ascii="Arial" w:hAnsi="Arial" w:cs="Arial"/>
          <w:sz w:val="24"/>
          <w:szCs w:val="24"/>
        </w:rPr>
        <w:t xml:space="preserve">to </w:t>
      </w:r>
      <w:r w:rsidR="00BD5008">
        <w:rPr>
          <w:rFonts w:ascii="Arial" w:hAnsi="Arial" w:cs="Arial"/>
          <w:sz w:val="24"/>
          <w:szCs w:val="24"/>
        </w:rPr>
        <w:t xml:space="preserve">better </w:t>
      </w:r>
      <w:r w:rsidR="00EA0953">
        <w:rPr>
          <w:rFonts w:ascii="Arial" w:hAnsi="Arial" w:cs="Arial"/>
          <w:sz w:val="24"/>
          <w:szCs w:val="24"/>
        </w:rPr>
        <w:t>ensure</w:t>
      </w:r>
      <w:r w:rsidR="003154F7">
        <w:rPr>
          <w:rFonts w:ascii="Arial" w:hAnsi="Arial" w:cs="Arial"/>
          <w:sz w:val="24"/>
          <w:szCs w:val="24"/>
        </w:rPr>
        <w:t xml:space="preserve"> the safety and wellbeing of children in Kent</w:t>
      </w:r>
      <w:r w:rsidR="009C130C">
        <w:rPr>
          <w:rFonts w:ascii="Arial" w:hAnsi="Arial" w:cs="Arial"/>
          <w:sz w:val="24"/>
          <w:szCs w:val="24"/>
        </w:rPr>
        <w:t xml:space="preserve">. </w:t>
      </w:r>
      <w:r w:rsidR="00360875">
        <w:rPr>
          <w:rFonts w:ascii="Arial" w:hAnsi="Arial" w:cs="Arial"/>
          <w:sz w:val="24"/>
          <w:szCs w:val="24"/>
        </w:rPr>
        <w:t xml:space="preserve"> </w:t>
      </w:r>
      <w:r w:rsidR="00E16DCC">
        <w:rPr>
          <w:rFonts w:ascii="Arial" w:hAnsi="Arial" w:cs="Arial"/>
          <w:sz w:val="24"/>
          <w:szCs w:val="24"/>
        </w:rPr>
        <w:t xml:space="preserve"> </w:t>
      </w:r>
    </w:p>
    <w:p w14:paraId="51A898CF" w14:textId="4C140274" w:rsidR="009C130C" w:rsidRDefault="009C130C" w:rsidP="00BD5008">
      <w:pPr>
        <w:ind w:left="709"/>
        <w:rPr>
          <w:rFonts w:ascii="Arial" w:hAnsi="Arial" w:cs="Arial"/>
          <w:b/>
          <w:bCs/>
          <w:i/>
          <w:iCs/>
          <w:sz w:val="24"/>
          <w:szCs w:val="24"/>
        </w:rPr>
      </w:pPr>
      <w:r w:rsidRPr="009C130C">
        <w:rPr>
          <w:rFonts w:ascii="Arial" w:hAnsi="Arial" w:cs="Arial"/>
          <w:i/>
          <w:iCs/>
          <w:sz w:val="24"/>
          <w:szCs w:val="24"/>
        </w:rPr>
        <w:t xml:space="preserve">“It was positive that there was consensus amongst all groups that </w:t>
      </w:r>
      <w:r w:rsidRPr="009C130C">
        <w:rPr>
          <w:rFonts w:ascii="Arial" w:hAnsi="Arial" w:cs="Arial"/>
          <w:b/>
          <w:bCs/>
          <w:i/>
          <w:iCs/>
          <w:sz w:val="24"/>
          <w:szCs w:val="24"/>
        </w:rPr>
        <w:t>a Child Protection referral was required.”</w:t>
      </w:r>
    </w:p>
    <w:p w14:paraId="0C9EF33E" w14:textId="49948975" w:rsidR="00BE62C3" w:rsidRDefault="00DC1134" w:rsidP="00BD5008">
      <w:pPr>
        <w:jc w:val="center"/>
        <w:rPr>
          <w:rFonts w:ascii="Arial" w:hAnsi="Arial" w:cs="Arial"/>
          <w:i/>
          <w:iCs/>
          <w:sz w:val="24"/>
          <w:szCs w:val="24"/>
        </w:rPr>
      </w:pPr>
      <w:r>
        <w:rPr>
          <w:noProof/>
        </w:rPr>
        <w:drawing>
          <wp:inline distT="0" distB="0" distL="0" distR="0" wp14:anchorId="626A37D3" wp14:editId="04FE7C82">
            <wp:extent cx="4781420" cy="2940050"/>
            <wp:effectExtent l="19050" t="19050" r="19685" b="12700"/>
            <wp:docPr id="5" name="Picture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waterfall chart&#10;&#10;Description automatically generated"/>
                    <pic:cNvPicPr/>
                  </pic:nvPicPr>
                  <pic:blipFill>
                    <a:blip r:embed="rId9"/>
                    <a:stretch>
                      <a:fillRect/>
                    </a:stretch>
                  </pic:blipFill>
                  <pic:spPr>
                    <a:xfrm>
                      <a:off x="0" y="0"/>
                      <a:ext cx="4802143" cy="2952792"/>
                    </a:xfrm>
                    <a:prstGeom prst="rect">
                      <a:avLst/>
                    </a:prstGeom>
                    <a:ln w="6350">
                      <a:solidFill>
                        <a:schemeClr val="tx1">
                          <a:lumMod val="95000"/>
                          <a:lumOff val="5000"/>
                        </a:schemeClr>
                      </a:solidFill>
                    </a:ln>
                  </pic:spPr>
                </pic:pic>
              </a:graphicData>
            </a:graphic>
          </wp:inline>
        </w:drawing>
      </w:r>
    </w:p>
    <w:p w14:paraId="30CC3DC7" w14:textId="230467C4" w:rsidR="009E5081" w:rsidRDefault="009C130C" w:rsidP="00634F30">
      <w:pPr>
        <w:ind w:left="284"/>
        <w:jc w:val="both"/>
        <w:rPr>
          <w:rFonts w:ascii="Arial" w:hAnsi="Arial" w:cs="Arial"/>
          <w:sz w:val="24"/>
          <w:szCs w:val="24"/>
        </w:rPr>
      </w:pPr>
      <w:r>
        <w:rPr>
          <w:rFonts w:ascii="Arial" w:hAnsi="Arial" w:cs="Arial"/>
          <w:sz w:val="24"/>
          <w:szCs w:val="24"/>
        </w:rPr>
        <w:t>Comparable statistics</w:t>
      </w:r>
      <w:r w:rsidR="00332523">
        <w:rPr>
          <w:rStyle w:val="FootnoteReference"/>
          <w:rFonts w:ascii="Arial" w:hAnsi="Arial" w:cs="Arial"/>
          <w:sz w:val="24"/>
          <w:szCs w:val="24"/>
        </w:rPr>
        <w:footnoteReference w:id="6"/>
      </w:r>
      <w:r>
        <w:rPr>
          <w:rFonts w:ascii="Arial" w:hAnsi="Arial" w:cs="Arial"/>
          <w:sz w:val="24"/>
          <w:szCs w:val="24"/>
        </w:rPr>
        <w:t xml:space="preserve"> indicate</w:t>
      </w:r>
      <w:r w:rsidR="00D52EE0">
        <w:rPr>
          <w:rFonts w:ascii="Arial" w:hAnsi="Arial" w:cs="Arial"/>
          <w:sz w:val="24"/>
          <w:szCs w:val="24"/>
        </w:rPr>
        <w:t xml:space="preserve"> </w:t>
      </w:r>
      <w:r>
        <w:rPr>
          <w:rFonts w:ascii="Arial" w:hAnsi="Arial" w:cs="Arial"/>
          <w:sz w:val="24"/>
          <w:szCs w:val="24"/>
        </w:rPr>
        <w:t xml:space="preserve">there was an increase in referrals to Kent’s Front Door Service between 2019 and 2021 in relation to abuse or neglect of children in the 0-4 age group. </w:t>
      </w:r>
      <w:r w:rsidR="00825709">
        <w:rPr>
          <w:rFonts w:ascii="Arial" w:hAnsi="Arial" w:cs="Arial"/>
          <w:sz w:val="24"/>
          <w:szCs w:val="24"/>
        </w:rPr>
        <w:t>This</w:t>
      </w:r>
      <w:r>
        <w:rPr>
          <w:rFonts w:ascii="Arial" w:hAnsi="Arial" w:cs="Arial"/>
          <w:sz w:val="24"/>
          <w:szCs w:val="24"/>
        </w:rPr>
        <w:t xml:space="preserve"> support</w:t>
      </w:r>
      <w:r w:rsidR="008C586B">
        <w:rPr>
          <w:rFonts w:ascii="Arial" w:hAnsi="Arial" w:cs="Arial"/>
          <w:sz w:val="24"/>
          <w:szCs w:val="24"/>
        </w:rPr>
        <w:t>s</w:t>
      </w:r>
      <w:r>
        <w:rPr>
          <w:rFonts w:ascii="Arial" w:hAnsi="Arial" w:cs="Arial"/>
          <w:sz w:val="24"/>
          <w:szCs w:val="24"/>
        </w:rPr>
        <w:t xml:space="preserve"> the hypothesis</w:t>
      </w:r>
      <w:r w:rsidR="009E5081">
        <w:rPr>
          <w:rFonts w:ascii="Arial" w:hAnsi="Arial" w:cs="Arial"/>
          <w:sz w:val="24"/>
          <w:szCs w:val="24"/>
        </w:rPr>
        <w:t xml:space="preserve"> more </w:t>
      </w:r>
      <w:r w:rsidR="00080E3A">
        <w:rPr>
          <w:rFonts w:ascii="Arial" w:hAnsi="Arial" w:cs="Arial"/>
          <w:sz w:val="24"/>
          <w:szCs w:val="24"/>
        </w:rPr>
        <w:t>professionals</w:t>
      </w:r>
      <w:r w:rsidR="009E5081">
        <w:rPr>
          <w:rFonts w:ascii="Arial" w:hAnsi="Arial" w:cs="Arial"/>
          <w:sz w:val="24"/>
          <w:szCs w:val="24"/>
        </w:rPr>
        <w:t xml:space="preserve"> are making</w:t>
      </w:r>
      <w:r w:rsidR="00D52EE0">
        <w:rPr>
          <w:rFonts w:ascii="Arial" w:hAnsi="Arial" w:cs="Arial"/>
          <w:sz w:val="24"/>
          <w:szCs w:val="24"/>
        </w:rPr>
        <w:t xml:space="preserve"> safeguarding</w:t>
      </w:r>
      <w:r w:rsidR="009E5081">
        <w:rPr>
          <w:rFonts w:ascii="Arial" w:hAnsi="Arial" w:cs="Arial"/>
          <w:sz w:val="24"/>
          <w:szCs w:val="24"/>
        </w:rPr>
        <w:t xml:space="preserve"> referrals </w:t>
      </w:r>
      <w:r w:rsidR="00825709">
        <w:rPr>
          <w:rFonts w:ascii="Arial" w:hAnsi="Arial" w:cs="Arial"/>
          <w:sz w:val="24"/>
          <w:szCs w:val="24"/>
        </w:rPr>
        <w:t xml:space="preserve">and there is therefore likely to be a better </w:t>
      </w:r>
      <w:r w:rsidR="00054C30">
        <w:rPr>
          <w:rFonts w:ascii="Arial" w:hAnsi="Arial" w:cs="Arial"/>
          <w:sz w:val="24"/>
          <w:szCs w:val="24"/>
        </w:rPr>
        <w:t xml:space="preserve">recognition of </w:t>
      </w:r>
      <w:r w:rsidR="00054C30">
        <w:rPr>
          <w:rFonts w:ascii="Arial" w:hAnsi="Arial" w:cs="Arial"/>
          <w:sz w:val="24"/>
          <w:szCs w:val="24"/>
        </w:rPr>
        <w:lastRenderedPageBreak/>
        <w:t>potential abuse or neglect</w:t>
      </w:r>
      <w:r w:rsidR="00C84866">
        <w:rPr>
          <w:rFonts w:ascii="Arial" w:hAnsi="Arial" w:cs="Arial"/>
          <w:sz w:val="24"/>
          <w:szCs w:val="24"/>
        </w:rPr>
        <w:t xml:space="preserve"> </w:t>
      </w:r>
      <w:r w:rsidR="00237573">
        <w:rPr>
          <w:rFonts w:ascii="Arial" w:hAnsi="Arial" w:cs="Arial"/>
          <w:sz w:val="24"/>
          <w:szCs w:val="24"/>
        </w:rPr>
        <w:t>‘</w:t>
      </w:r>
      <w:r w:rsidR="00C84866">
        <w:rPr>
          <w:rFonts w:ascii="Arial" w:hAnsi="Arial" w:cs="Arial"/>
          <w:sz w:val="24"/>
          <w:szCs w:val="24"/>
        </w:rPr>
        <w:t>across the piste</w:t>
      </w:r>
      <w:r w:rsidR="00237573">
        <w:rPr>
          <w:rFonts w:ascii="Arial" w:hAnsi="Arial" w:cs="Arial"/>
          <w:sz w:val="24"/>
          <w:szCs w:val="24"/>
        </w:rPr>
        <w:t>’</w:t>
      </w:r>
      <w:r w:rsidR="00137C41">
        <w:rPr>
          <w:rFonts w:ascii="Arial" w:hAnsi="Arial" w:cs="Arial"/>
          <w:sz w:val="24"/>
          <w:szCs w:val="24"/>
        </w:rPr>
        <w:t>.</w:t>
      </w:r>
      <w:r w:rsidR="00137C41">
        <w:rPr>
          <w:rStyle w:val="FootnoteReference"/>
          <w:rFonts w:ascii="Arial" w:hAnsi="Arial" w:cs="Arial"/>
          <w:sz w:val="24"/>
          <w:szCs w:val="24"/>
        </w:rPr>
        <w:footnoteReference w:id="7"/>
      </w:r>
      <w:r w:rsidR="00137C41">
        <w:rPr>
          <w:rFonts w:ascii="Arial" w:hAnsi="Arial" w:cs="Arial"/>
          <w:sz w:val="24"/>
          <w:szCs w:val="24"/>
        </w:rPr>
        <w:t xml:space="preserve"> </w:t>
      </w:r>
      <w:r w:rsidR="00237573">
        <w:rPr>
          <w:rFonts w:ascii="Arial" w:hAnsi="Arial" w:cs="Arial"/>
          <w:sz w:val="24"/>
          <w:szCs w:val="24"/>
        </w:rPr>
        <w:t>To add to this</w:t>
      </w:r>
      <w:r w:rsidR="002251C6">
        <w:rPr>
          <w:rFonts w:ascii="Arial" w:hAnsi="Arial" w:cs="Arial"/>
          <w:sz w:val="24"/>
          <w:szCs w:val="24"/>
        </w:rPr>
        <w:t xml:space="preserve">, </w:t>
      </w:r>
      <w:r w:rsidR="00BC5BA8">
        <w:rPr>
          <w:rFonts w:ascii="Arial" w:hAnsi="Arial" w:cs="Arial"/>
          <w:sz w:val="24"/>
          <w:szCs w:val="24"/>
        </w:rPr>
        <w:t>a</w:t>
      </w:r>
      <w:r w:rsidR="002251C6">
        <w:rPr>
          <w:rFonts w:ascii="Arial" w:hAnsi="Arial" w:cs="Arial"/>
          <w:sz w:val="24"/>
          <w:szCs w:val="24"/>
        </w:rPr>
        <w:t xml:space="preserve"> ‘drill down’ into </w:t>
      </w:r>
      <w:r w:rsidR="00B56DCA">
        <w:rPr>
          <w:rFonts w:ascii="Arial" w:hAnsi="Arial" w:cs="Arial"/>
          <w:sz w:val="24"/>
          <w:szCs w:val="24"/>
        </w:rPr>
        <w:t>which</w:t>
      </w:r>
      <w:r w:rsidR="002251C6">
        <w:rPr>
          <w:rFonts w:ascii="Arial" w:hAnsi="Arial" w:cs="Arial"/>
          <w:sz w:val="24"/>
          <w:szCs w:val="24"/>
        </w:rPr>
        <w:t xml:space="preserve"> </w:t>
      </w:r>
      <w:r w:rsidR="00BC5BA8">
        <w:rPr>
          <w:rFonts w:ascii="Arial" w:hAnsi="Arial" w:cs="Arial"/>
          <w:sz w:val="24"/>
          <w:szCs w:val="24"/>
        </w:rPr>
        <w:t>agencies have made referrals over this period</w:t>
      </w:r>
      <w:r w:rsidR="002251C6">
        <w:rPr>
          <w:rFonts w:ascii="Arial" w:hAnsi="Arial" w:cs="Arial"/>
          <w:sz w:val="24"/>
          <w:szCs w:val="24"/>
        </w:rPr>
        <w:t xml:space="preserve"> </w:t>
      </w:r>
      <w:r w:rsidR="00080E3A">
        <w:rPr>
          <w:rFonts w:ascii="Arial" w:hAnsi="Arial" w:cs="Arial"/>
          <w:sz w:val="24"/>
          <w:szCs w:val="24"/>
        </w:rPr>
        <w:t>shows</w:t>
      </w:r>
      <w:r w:rsidR="002251C6">
        <w:rPr>
          <w:rFonts w:ascii="Arial" w:hAnsi="Arial" w:cs="Arial"/>
          <w:sz w:val="24"/>
          <w:szCs w:val="24"/>
        </w:rPr>
        <w:t xml:space="preserve"> that </w:t>
      </w:r>
      <w:r w:rsidR="003936B7">
        <w:rPr>
          <w:rFonts w:ascii="Arial" w:hAnsi="Arial" w:cs="Arial"/>
          <w:sz w:val="24"/>
          <w:szCs w:val="24"/>
        </w:rPr>
        <w:t>Health ha</w:t>
      </w:r>
      <w:r w:rsidR="00F56A70">
        <w:rPr>
          <w:rFonts w:ascii="Arial" w:hAnsi="Arial" w:cs="Arial"/>
          <w:sz w:val="24"/>
          <w:szCs w:val="24"/>
        </w:rPr>
        <w:t>s</w:t>
      </w:r>
      <w:r w:rsidR="003936B7">
        <w:rPr>
          <w:rFonts w:ascii="Arial" w:hAnsi="Arial" w:cs="Arial"/>
          <w:sz w:val="24"/>
          <w:szCs w:val="24"/>
        </w:rPr>
        <w:t xml:space="preserve"> made increas</w:t>
      </w:r>
      <w:r w:rsidR="00FD70B6">
        <w:rPr>
          <w:rFonts w:ascii="Arial" w:hAnsi="Arial" w:cs="Arial"/>
          <w:sz w:val="24"/>
          <w:szCs w:val="24"/>
        </w:rPr>
        <w:t>ed</w:t>
      </w:r>
      <w:r w:rsidR="003936B7">
        <w:rPr>
          <w:rFonts w:ascii="Arial" w:hAnsi="Arial" w:cs="Arial"/>
          <w:sz w:val="24"/>
          <w:szCs w:val="24"/>
        </w:rPr>
        <w:t xml:space="preserve"> numbers of referrals into Kent’s ‘Front Door’ over this time</w:t>
      </w:r>
      <w:r w:rsidR="002B1B92">
        <w:rPr>
          <w:rFonts w:ascii="Arial" w:hAnsi="Arial" w:cs="Arial"/>
          <w:sz w:val="24"/>
          <w:szCs w:val="24"/>
        </w:rPr>
        <w:t xml:space="preserve"> – in particular, we have seen a</w:t>
      </w:r>
      <w:r w:rsidR="00F56A70">
        <w:rPr>
          <w:rFonts w:ascii="Arial" w:hAnsi="Arial" w:cs="Arial"/>
          <w:sz w:val="24"/>
          <w:szCs w:val="24"/>
        </w:rPr>
        <w:t xml:space="preserve"> notable</w:t>
      </w:r>
      <w:r w:rsidR="002B1B92">
        <w:rPr>
          <w:rFonts w:ascii="Arial" w:hAnsi="Arial" w:cs="Arial"/>
          <w:sz w:val="24"/>
          <w:szCs w:val="24"/>
        </w:rPr>
        <w:t xml:space="preserve"> increase in referrals from Accident and Emergency departments</w:t>
      </w:r>
      <w:r w:rsidR="00B56DCA">
        <w:rPr>
          <w:rFonts w:ascii="Arial" w:hAnsi="Arial" w:cs="Arial"/>
          <w:sz w:val="24"/>
          <w:szCs w:val="24"/>
        </w:rPr>
        <w:t>. T</w:t>
      </w:r>
      <w:r w:rsidR="003936B7">
        <w:rPr>
          <w:rFonts w:ascii="Arial" w:hAnsi="Arial" w:cs="Arial"/>
          <w:sz w:val="24"/>
          <w:szCs w:val="24"/>
        </w:rPr>
        <w:t xml:space="preserve">his is significant, </w:t>
      </w:r>
      <w:r w:rsidR="00540928">
        <w:rPr>
          <w:rFonts w:ascii="Arial" w:hAnsi="Arial" w:cs="Arial"/>
          <w:sz w:val="24"/>
          <w:szCs w:val="24"/>
        </w:rPr>
        <w:t xml:space="preserve">since </w:t>
      </w:r>
      <w:r w:rsidR="00291540">
        <w:rPr>
          <w:rFonts w:ascii="Arial" w:hAnsi="Arial" w:cs="Arial"/>
          <w:sz w:val="24"/>
          <w:szCs w:val="24"/>
        </w:rPr>
        <w:t>this child</w:t>
      </w:r>
      <w:r w:rsidR="00540928">
        <w:rPr>
          <w:rFonts w:ascii="Arial" w:hAnsi="Arial" w:cs="Arial"/>
          <w:sz w:val="24"/>
          <w:szCs w:val="24"/>
        </w:rPr>
        <w:t xml:space="preserve"> was seen by multiple health professionals </w:t>
      </w:r>
      <w:r w:rsidR="00A15668">
        <w:rPr>
          <w:rFonts w:ascii="Arial" w:hAnsi="Arial" w:cs="Arial"/>
          <w:sz w:val="24"/>
          <w:szCs w:val="24"/>
        </w:rPr>
        <w:t>during the timeframe considered at Rapid Review</w:t>
      </w:r>
      <w:r w:rsidR="002D015D">
        <w:rPr>
          <w:rFonts w:ascii="Arial" w:hAnsi="Arial" w:cs="Arial"/>
          <w:sz w:val="24"/>
          <w:szCs w:val="24"/>
        </w:rPr>
        <w:t xml:space="preserve"> and </w:t>
      </w:r>
      <w:r w:rsidR="00E660F2">
        <w:rPr>
          <w:rFonts w:ascii="Arial" w:hAnsi="Arial" w:cs="Arial"/>
          <w:sz w:val="24"/>
          <w:szCs w:val="24"/>
        </w:rPr>
        <w:t>a safeguarding referral was not made by medical professionals at A&amp;E when</w:t>
      </w:r>
      <w:r w:rsidR="00291540">
        <w:rPr>
          <w:rFonts w:ascii="Arial" w:hAnsi="Arial" w:cs="Arial"/>
          <w:sz w:val="24"/>
          <w:szCs w:val="24"/>
        </w:rPr>
        <w:t xml:space="preserve"> they were</w:t>
      </w:r>
      <w:r w:rsidR="00E660F2">
        <w:rPr>
          <w:rFonts w:ascii="Arial" w:hAnsi="Arial" w:cs="Arial"/>
          <w:sz w:val="24"/>
          <w:szCs w:val="24"/>
        </w:rPr>
        <w:t xml:space="preserve"> </w:t>
      </w:r>
      <w:r w:rsidR="001A4503">
        <w:rPr>
          <w:rFonts w:ascii="Arial" w:hAnsi="Arial" w:cs="Arial"/>
          <w:sz w:val="24"/>
          <w:szCs w:val="24"/>
        </w:rPr>
        <w:t xml:space="preserve">presented with bruising </w:t>
      </w:r>
      <w:r w:rsidR="006B1024">
        <w:rPr>
          <w:rFonts w:ascii="Arial" w:hAnsi="Arial" w:cs="Arial"/>
          <w:sz w:val="24"/>
          <w:szCs w:val="24"/>
        </w:rPr>
        <w:t>prior to the serious incident</w:t>
      </w:r>
      <w:r w:rsidR="004D289F">
        <w:rPr>
          <w:rFonts w:ascii="Arial" w:hAnsi="Arial" w:cs="Arial"/>
          <w:sz w:val="24"/>
          <w:szCs w:val="24"/>
        </w:rPr>
        <w:t xml:space="preserve"> in 2019</w:t>
      </w:r>
      <w:r w:rsidR="003D14F7">
        <w:rPr>
          <w:rFonts w:ascii="Arial" w:hAnsi="Arial" w:cs="Arial"/>
          <w:sz w:val="24"/>
          <w:szCs w:val="24"/>
        </w:rPr>
        <w:t xml:space="preserve">. This increase would suggest professionals are </w:t>
      </w:r>
      <w:r w:rsidR="00B32107">
        <w:rPr>
          <w:rFonts w:ascii="Arial" w:hAnsi="Arial" w:cs="Arial"/>
          <w:sz w:val="24"/>
          <w:szCs w:val="24"/>
        </w:rPr>
        <w:t xml:space="preserve">now </w:t>
      </w:r>
      <w:r w:rsidR="003D14F7">
        <w:rPr>
          <w:rFonts w:ascii="Arial" w:hAnsi="Arial" w:cs="Arial"/>
          <w:sz w:val="24"/>
          <w:szCs w:val="24"/>
        </w:rPr>
        <w:t xml:space="preserve">demonstrating an </w:t>
      </w:r>
      <w:r w:rsidR="00B32107">
        <w:rPr>
          <w:rFonts w:ascii="Arial" w:hAnsi="Arial" w:cs="Arial"/>
          <w:sz w:val="24"/>
          <w:szCs w:val="24"/>
        </w:rPr>
        <w:t>enhanced</w:t>
      </w:r>
      <w:r w:rsidR="003D14F7">
        <w:rPr>
          <w:rFonts w:ascii="Arial" w:hAnsi="Arial" w:cs="Arial"/>
          <w:sz w:val="24"/>
          <w:szCs w:val="24"/>
        </w:rPr>
        <w:t xml:space="preserve"> level of professional curiosity when presented with children in the 0-4 age group who may have been neglected or harmed.</w:t>
      </w:r>
      <w:r w:rsidR="002672A6">
        <w:rPr>
          <w:rStyle w:val="FootnoteReference"/>
          <w:rFonts w:ascii="Arial" w:hAnsi="Arial" w:cs="Arial"/>
          <w:sz w:val="24"/>
          <w:szCs w:val="24"/>
        </w:rPr>
        <w:footnoteReference w:id="8"/>
      </w:r>
    </w:p>
    <w:p w14:paraId="3158F5B4" w14:textId="0B9EFB60" w:rsidR="009C130C" w:rsidRDefault="00DC1134" w:rsidP="009E5081">
      <w:pPr>
        <w:jc w:val="center"/>
        <w:rPr>
          <w:rFonts w:ascii="Arial" w:hAnsi="Arial" w:cs="Arial"/>
          <w:sz w:val="24"/>
          <w:szCs w:val="24"/>
        </w:rPr>
      </w:pPr>
      <w:r>
        <w:rPr>
          <w:noProof/>
        </w:rPr>
        <w:drawing>
          <wp:inline distT="0" distB="0" distL="0" distR="0" wp14:anchorId="6D1E3816" wp14:editId="4D7287E7">
            <wp:extent cx="4780800" cy="2883600"/>
            <wp:effectExtent l="19050" t="19050" r="20320" b="12065"/>
            <wp:docPr id="6" name="Picture 6"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waterfall chart&#10;&#10;Description automatically generated"/>
                    <pic:cNvPicPr/>
                  </pic:nvPicPr>
                  <pic:blipFill>
                    <a:blip r:embed="rId10"/>
                    <a:stretch>
                      <a:fillRect/>
                    </a:stretch>
                  </pic:blipFill>
                  <pic:spPr>
                    <a:xfrm>
                      <a:off x="0" y="0"/>
                      <a:ext cx="4780800" cy="2883600"/>
                    </a:xfrm>
                    <a:prstGeom prst="rect">
                      <a:avLst/>
                    </a:prstGeom>
                    <a:ln w="6350">
                      <a:solidFill>
                        <a:schemeClr val="tx1">
                          <a:lumMod val="95000"/>
                          <a:lumOff val="5000"/>
                        </a:schemeClr>
                      </a:solidFill>
                    </a:ln>
                  </pic:spPr>
                </pic:pic>
              </a:graphicData>
            </a:graphic>
          </wp:inline>
        </w:drawing>
      </w:r>
    </w:p>
    <w:p w14:paraId="05B1F353" w14:textId="25D3E59A" w:rsidR="0010041B" w:rsidRDefault="00DC1134" w:rsidP="0010041B">
      <w:pPr>
        <w:jc w:val="center"/>
        <w:rPr>
          <w:rFonts w:ascii="Arial" w:hAnsi="Arial" w:cs="Arial"/>
          <w:sz w:val="24"/>
          <w:szCs w:val="24"/>
        </w:rPr>
      </w:pPr>
      <w:r>
        <w:rPr>
          <w:noProof/>
        </w:rPr>
        <w:lastRenderedPageBreak/>
        <w:drawing>
          <wp:inline distT="0" distB="0" distL="0" distR="0" wp14:anchorId="4D1C08FB" wp14:editId="50556B65">
            <wp:extent cx="4780800" cy="3391200"/>
            <wp:effectExtent l="19050" t="19050" r="20320" b="1905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11"/>
                    <a:stretch>
                      <a:fillRect/>
                    </a:stretch>
                  </pic:blipFill>
                  <pic:spPr>
                    <a:xfrm>
                      <a:off x="0" y="0"/>
                      <a:ext cx="4780800" cy="3391200"/>
                    </a:xfrm>
                    <a:prstGeom prst="rect">
                      <a:avLst/>
                    </a:prstGeom>
                    <a:ln w="6350">
                      <a:solidFill>
                        <a:srgbClr val="000000"/>
                      </a:solidFill>
                    </a:ln>
                  </pic:spPr>
                </pic:pic>
              </a:graphicData>
            </a:graphic>
          </wp:inline>
        </w:drawing>
      </w:r>
    </w:p>
    <w:p w14:paraId="4AB5E4D4" w14:textId="21B31F02" w:rsidR="009E5081" w:rsidRDefault="0087310B" w:rsidP="00C069FF">
      <w:pPr>
        <w:ind w:left="426"/>
        <w:jc w:val="both"/>
        <w:rPr>
          <w:rFonts w:ascii="Arial" w:hAnsi="Arial" w:cs="Arial"/>
          <w:sz w:val="24"/>
          <w:szCs w:val="24"/>
        </w:rPr>
      </w:pPr>
      <w:r>
        <w:rPr>
          <w:rFonts w:ascii="Arial" w:hAnsi="Arial" w:cs="Arial"/>
          <w:sz w:val="24"/>
          <w:szCs w:val="24"/>
        </w:rPr>
        <w:t xml:space="preserve">Also of relevance to </w:t>
      </w:r>
      <w:r w:rsidR="00291540">
        <w:rPr>
          <w:rFonts w:ascii="Arial" w:hAnsi="Arial" w:cs="Arial"/>
          <w:sz w:val="24"/>
          <w:szCs w:val="24"/>
        </w:rPr>
        <w:t>this child</w:t>
      </w:r>
      <w:r>
        <w:rPr>
          <w:rFonts w:ascii="Arial" w:hAnsi="Arial" w:cs="Arial"/>
          <w:sz w:val="24"/>
          <w:szCs w:val="24"/>
        </w:rPr>
        <w:t>’s case, is that referrals during this period increased from Paediatric and Midwifery services</w:t>
      </w:r>
      <w:r w:rsidR="00332523">
        <w:rPr>
          <w:rFonts w:ascii="Arial" w:hAnsi="Arial" w:cs="Arial"/>
          <w:sz w:val="24"/>
          <w:szCs w:val="24"/>
        </w:rPr>
        <w:t xml:space="preserve">, both of which were involved with </w:t>
      </w:r>
      <w:r w:rsidR="00291540">
        <w:rPr>
          <w:rFonts w:ascii="Arial" w:hAnsi="Arial" w:cs="Arial"/>
          <w:sz w:val="24"/>
          <w:szCs w:val="24"/>
        </w:rPr>
        <w:t>this child</w:t>
      </w:r>
      <w:r w:rsidR="00332523">
        <w:rPr>
          <w:rFonts w:ascii="Arial" w:hAnsi="Arial" w:cs="Arial"/>
          <w:sz w:val="24"/>
          <w:szCs w:val="24"/>
        </w:rPr>
        <w:t xml:space="preserve">’s family. These professionals would have a level of safeguarding oversight for children in a similar position today. </w:t>
      </w:r>
      <w:r w:rsidR="00D52EE0">
        <w:rPr>
          <w:rFonts w:ascii="Arial" w:hAnsi="Arial" w:cs="Arial"/>
          <w:sz w:val="24"/>
          <w:szCs w:val="24"/>
        </w:rPr>
        <w:t xml:space="preserve">It is </w:t>
      </w:r>
      <w:r w:rsidR="008E1F79">
        <w:rPr>
          <w:rFonts w:ascii="Arial" w:hAnsi="Arial" w:cs="Arial"/>
          <w:sz w:val="24"/>
          <w:szCs w:val="24"/>
        </w:rPr>
        <w:t>expected</w:t>
      </w:r>
      <w:r w:rsidR="00D52EE0">
        <w:rPr>
          <w:rFonts w:ascii="Arial" w:hAnsi="Arial" w:cs="Arial"/>
          <w:sz w:val="24"/>
          <w:szCs w:val="24"/>
        </w:rPr>
        <w:t xml:space="preserve"> that the decline in referrals from GP’s, Health Visitors, School Nursing and Speech and Language services during this specific timeframe are likely to be due to the impact of the coronavirus pandemic on </w:t>
      </w:r>
      <w:r w:rsidR="0011680E">
        <w:rPr>
          <w:rFonts w:ascii="Arial" w:hAnsi="Arial" w:cs="Arial"/>
          <w:sz w:val="24"/>
          <w:szCs w:val="24"/>
        </w:rPr>
        <w:t>face</w:t>
      </w:r>
      <w:r w:rsidR="00C36D8C">
        <w:rPr>
          <w:rFonts w:ascii="Arial" w:hAnsi="Arial" w:cs="Arial"/>
          <w:sz w:val="24"/>
          <w:szCs w:val="24"/>
        </w:rPr>
        <w:t>-</w:t>
      </w:r>
      <w:r w:rsidR="0011680E">
        <w:rPr>
          <w:rFonts w:ascii="Arial" w:hAnsi="Arial" w:cs="Arial"/>
          <w:sz w:val="24"/>
          <w:szCs w:val="24"/>
        </w:rPr>
        <w:t>to</w:t>
      </w:r>
      <w:r w:rsidR="00C36D8C">
        <w:rPr>
          <w:rFonts w:ascii="Arial" w:hAnsi="Arial" w:cs="Arial"/>
          <w:sz w:val="24"/>
          <w:szCs w:val="24"/>
        </w:rPr>
        <w:t>-</w:t>
      </w:r>
      <w:r w:rsidR="0011680E">
        <w:rPr>
          <w:rFonts w:ascii="Arial" w:hAnsi="Arial" w:cs="Arial"/>
          <w:sz w:val="24"/>
          <w:szCs w:val="24"/>
        </w:rPr>
        <w:t xml:space="preserve">face service delivery, and that these referral numbers are likely to increase over the coming year (see </w:t>
      </w:r>
      <w:r w:rsidR="004B6AAA">
        <w:rPr>
          <w:rFonts w:ascii="Arial" w:hAnsi="Arial" w:cs="Arial"/>
          <w:sz w:val="24"/>
          <w:szCs w:val="24"/>
        </w:rPr>
        <w:t>action 10, Action Plan 2, Appendix 2).</w:t>
      </w:r>
    </w:p>
    <w:p w14:paraId="319050D9" w14:textId="1036DE4A" w:rsidR="00634F30" w:rsidRPr="00E23C1F" w:rsidRDefault="00634F30" w:rsidP="00634F30">
      <w:pPr>
        <w:pStyle w:val="ListParagraph"/>
        <w:numPr>
          <w:ilvl w:val="0"/>
          <w:numId w:val="19"/>
        </w:numPr>
        <w:ind w:hanging="502"/>
        <w:jc w:val="both"/>
        <w:rPr>
          <w:rFonts w:ascii="Arial" w:hAnsi="Arial" w:cs="Arial"/>
          <w:b/>
          <w:bCs/>
          <w:sz w:val="24"/>
          <w:szCs w:val="24"/>
        </w:rPr>
      </w:pPr>
      <w:r>
        <w:rPr>
          <w:rFonts w:ascii="Arial" w:hAnsi="Arial" w:cs="Arial"/>
          <w:b/>
          <w:bCs/>
          <w:sz w:val="24"/>
          <w:szCs w:val="24"/>
        </w:rPr>
        <w:t xml:space="preserve">Conclusions and Recommendations </w:t>
      </w:r>
    </w:p>
    <w:p w14:paraId="23FFADBF" w14:textId="7E3965A8" w:rsidR="00287571" w:rsidRDefault="007929B8" w:rsidP="00C069FF">
      <w:pPr>
        <w:ind w:left="426"/>
        <w:jc w:val="both"/>
        <w:rPr>
          <w:rFonts w:ascii="Arial" w:hAnsi="Arial" w:cs="Arial"/>
          <w:sz w:val="24"/>
          <w:szCs w:val="24"/>
        </w:rPr>
      </w:pPr>
      <w:r>
        <w:rPr>
          <w:rFonts w:ascii="Arial" w:hAnsi="Arial" w:cs="Arial"/>
          <w:sz w:val="24"/>
          <w:szCs w:val="24"/>
        </w:rPr>
        <w:t xml:space="preserve">In </w:t>
      </w:r>
      <w:r w:rsidR="00E55B1C">
        <w:rPr>
          <w:rFonts w:ascii="Arial" w:hAnsi="Arial" w:cs="Arial"/>
          <w:sz w:val="24"/>
          <w:szCs w:val="24"/>
        </w:rPr>
        <w:t>early</w:t>
      </w:r>
      <w:r w:rsidR="00BD4D82">
        <w:rPr>
          <w:rFonts w:ascii="Arial" w:hAnsi="Arial" w:cs="Arial"/>
          <w:sz w:val="24"/>
          <w:szCs w:val="24"/>
        </w:rPr>
        <w:t xml:space="preserve"> 2020</w:t>
      </w:r>
      <w:r>
        <w:rPr>
          <w:rFonts w:ascii="Arial" w:hAnsi="Arial" w:cs="Arial"/>
          <w:sz w:val="24"/>
          <w:szCs w:val="24"/>
        </w:rPr>
        <w:t xml:space="preserve">, it was recognised that the circumstances surrounding </w:t>
      </w:r>
      <w:r w:rsidR="00291540">
        <w:rPr>
          <w:rFonts w:ascii="Arial" w:hAnsi="Arial" w:cs="Arial"/>
          <w:sz w:val="24"/>
          <w:szCs w:val="24"/>
        </w:rPr>
        <w:t>this child</w:t>
      </w:r>
      <w:r>
        <w:rPr>
          <w:rFonts w:ascii="Arial" w:hAnsi="Arial" w:cs="Arial"/>
          <w:sz w:val="24"/>
          <w:szCs w:val="24"/>
        </w:rPr>
        <w:t>’s sad death were likely to</w:t>
      </w:r>
      <w:r w:rsidR="00BD4D82">
        <w:rPr>
          <w:rFonts w:ascii="Arial" w:hAnsi="Arial" w:cs="Arial"/>
          <w:sz w:val="24"/>
          <w:szCs w:val="24"/>
        </w:rPr>
        <w:t xml:space="preserve"> offer t</w:t>
      </w:r>
      <w:r w:rsidR="00AB0732">
        <w:rPr>
          <w:rFonts w:ascii="Arial" w:hAnsi="Arial" w:cs="Arial"/>
          <w:sz w:val="24"/>
          <w:szCs w:val="24"/>
        </w:rPr>
        <w:t xml:space="preserve">he </w:t>
      </w:r>
      <w:r w:rsidR="003F4291">
        <w:rPr>
          <w:rFonts w:ascii="Arial" w:hAnsi="Arial" w:cs="Arial"/>
          <w:sz w:val="24"/>
          <w:szCs w:val="24"/>
        </w:rPr>
        <w:t xml:space="preserve">multi-agency network important learning relevant to child safeguarding. </w:t>
      </w:r>
      <w:r w:rsidR="004F41F0">
        <w:rPr>
          <w:rFonts w:ascii="Arial" w:hAnsi="Arial" w:cs="Arial"/>
          <w:sz w:val="24"/>
          <w:szCs w:val="24"/>
        </w:rPr>
        <w:t>I</w:t>
      </w:r>
      <w:r w:rsidR="00171668">
        <w:rPr>
          <w:rFonts w:ascii="Arial" w:hAnsi="Arial" w:cs="Arial"/>
          <w:sz w:val="24"/>
          <w:szCs w:val="24"/>
        </w:rPr>
        <w:t xml:space="preserve">n recognition that </w:t>
      </w:r>
      <w:r w:rsidR="007F6FC4">
        <w:rPr>
          <w:rFonts w:ascii="Arial" w:hAnsi="Arial" w:cs="Arial"/>
          <w:sz w:val="24"/>
          <w:szCs w:val="24"/>
        </w:rPr>
        <w:t xml:space="preserve">learning was likely to positively impact safeguarding practice and reduce the likelihood of a similar incident occurring in the future, the Rapid Review Group agreed an action plan. </w:t>
      </w:r>
      <w:r w:rsidR="00A01117">
        <w:rPr>
          <w:rFonts w:ascii="Arial" w:hAnsi="Arial" w:cs="Arial"/>
          <w:sz w:val="24"/>
          <w:szCs w:val="24"/>
        </w:rPr>
        <w:t xml:space="preserve">Following implementation of that action plan, </w:t>
      </w:r>
      <w:r w:rsidR="0081380F">
        <w:rPr>
          <w:rFonts w:ascii="Arial" w:hAnsi="Arial" w:cs="Arial"/>
          <w:sz w:val="24"/>
          <w:szCs w:val="24"/>
        </w:rPr>
        <w:t>in December 2021</w:t>
      </w:r>
      <w:r w:rsidR="00384841">
        <w:rPr>
          <w:rFonts w:ascii="Arial" w:hAnsi="Arial" w:cs="Arial"/>
          <w:sz w:val="24"/>
          <w:szCs w:val="24"/>
        </w:rPr>
        <w:t xml:space="preserve"> </w:t>
      </w:r>
      <w:r w:rsidR="00A01117">
        <w:rPr>
          <w:rFonts w:ascii="Arial" w:hAnsi="Arial" w:cs="Arial"/>
          <w:sz w:val="24"/>
          <w:szCs w:val="24"/>
        </w:rPr>
        <w:t xml:space="preserve">the Kent Safeguarding </w:t>
      </w:r>
      <w:r w:rsidR="003B6611">
        <w:rPr>
          <w:rFonts w:ascii="Arial" w:hAnsi="Arial" w:cs="Arial"/>
          <w:sz w:val="24"/>
          <w:szCs w:val="24"/>
        </w:rPr>
        <w:t xml:space="preserve">Children </w:t>
      </w:r>
      <w:r w:rsidR="00A01117">
        <w:rPr>
          <w:rFonts w:ascii="Arial" w:hAnsi="Arial" w:cs="Arial"/>
          <w:sz w:val="24"/>
          <w:szCs w:val="24"/>
        </w:rPr>
        <w:t xml:space="preserve">Multi-Agency Partnership Business </w:t>
      </w:r>
      <w:r w:rsidR="001904E0">
        <w:rPr>
          <w:rFonts w:ascii="Arial" w:hAnsi="Arial" w:cs="Arial"/>
          <w:sz w:val="24"/>
          <w:szCs w:val="24"/>
        </w:rPr>
        <w:t>Team</w:t>
      </w:r>
      <w:r w:rsidR="005D2B14">
        <w:rPr>
          <w:rFonts w:ascii="Arial" w:hAnsi="Arial" w:cs="Arial"/>
          <w:sz w:val="24"/>
          <w:szCs w:val="24"/>
        </w:rPr>
        <w:t xml:space="preserve"> developed </w:t>
      </w:r>
      <w:r w:rsidR="00F67019">
        <w:rPr>
          <w:rFonts w:ascii="Arial" w:hAnsi="Arial" w:cs="Arial"/>
          <w:sz w:val="24"/>
          <w:szCs w:val="24"/>
        </w:rPr>
        <w:t>a method</w:t>
      </w:r>
      <w:r w:rsidR="00323F8E">
        <w:rPr>
          <w:rFonts w:ascii="Arial" w:hAnsi="Arial" w:cs="Arial"/>
          <w:sz w:val="24"/>
          <w:szCs w:val="24"/>
        </w:rPr>
        <w:t>ol</w:t>
      </w:r>
      <w:r w:rsidR="00384841">
        <w:rPr>
          <w:rFonts w:ascii="Arial" w:hAnsi="Arial" w:cs="Arial"/>
          <w:sz w:val="24"/>
          <w:szCs w:val="24"/>
        </w:rPr>
        <w:t>og</w:t>
      </w:r>
      <w:r w:rsidR="00323F8E">
        <w:rPr>
          <w:rFonts w:ascii="Arial" w:hAnsi="Arial" w:cs="Arial"/>
          <w:sz w:val="24"/>
          <w:szCs w:val="24"/>
        </w:rPr>
        <w:t>y</w:t>
      </w:r>
      <w:r w:rsidR="00F67019">
        <w:rPr>
          <w:rFonts w:ascii="Arial" w:hAnsi="Arial" w:cs="Arial"/>
          <w:sz w:val="24"/>
          <w:szCs w:val="24"/>
        </w:rPr>
        <w:t xml:space="preserve"> to measure</w:t>
      </w:r>
      <w:r w:rsidR="000D2C14">
        <w:rPr>
          <w:rFonts w:ascii="Arial" w:hAnsi="Arial" w:cs="Arial"/>
          <w:sz w:val="24"/>
          <w:szCs w:val="24"/>
        </w:rPr>
        <w:t xml:space="preserve"> its</w:t>
      </w:r>
      <w:r w:rsidR="00F67019">
        <w:rPr>
          <w:rFonts w:ascii="Arial" w:hAnsi="Arial" w:cs="Arial"/>
          <w:sz w:val="24"/>
          <w:szCs w:val="24"/>
        </w:rPr>
        <w:t xml:space="preserve"> impact</w:t>
      </w:r>
      <w:r w:rsidR="00384841">
        <w:rPr>
          <w:rFonts w:ascii="Arial" w:hAnsi="Arial" w:cs="Arial"/>
          <w:sz w:val="24"/>
          <w:szCs w:val="24"/>
        </w:rPr>
        <w:t xml:space="preserve">. In doing so, a thorough chronology based on summary reports was complied, </w:t>
      </w:r>
      <w:r w:rsidR="00291540">
        <w:rPr>
          <w:rFonts w:ascii="Arial" w:hAnsi="Arial" w:cs="Arial"/>
          <w:sz w:val="24"/>
          <w:szCs w:val="24"/>
        </w:rPr>
        <w:t>the child</w:t>
      </w:r>
      <w:r w:rsidR="00384841">
        <w:rPr>
          <w:rFonts w:ascii="Arial" w:hAnsi="Arial" w:cs="Arial"/>
          <w:sz w:val="24"/>
          <w:szCs w:val="24"/>
        </w:rPr>
        <w:t xml:space="preserve">’s family were invited to share their </w:t>
      </w:r>
      <w:r w:rsidR="00287571">
        <w:rPr>
          <w:rFonts w:ascii="Arial" w:hAnsi="Arial" w:cs="Arial"/>
          <w:sz w:val="24"/>
          <w:szCs w:val="24"/>
        </w:rPr>
        <w:t xml:space="preserve">views and experiences, and a case study was developed to share with </w:t>
      </w:r>
      <w:r w:rsidR="00011A18">
        <w:rPr>
          <w:rFonts w:ascii="Arial" w:hAnsi="Arial" w:cs="Arial"/>
          <w:sz w:val="24"/>
          <w:szCs w:val="24"/>
        </w:rPr>
        <w:t>a</w:t>
      </w:r>
      <w:r w:rsidR="00287571">
        <w:rPr>
          <w:rFonts w:ascii="Arial" w:hAnsi="Arial" w:cs="Arial"/>
          <w:sz w:val="24"/>
          <w:szCs w:val="24"/>
        </w:rPr>
        <w:t xml:space="preserve"> multi-agency </w:t>
      </w:r>
      <w:r w:rsidR="00011A18">
        <w:rPr>
          <w:rFonts w:ascii="Arial" w:hAnsi="Arial" w:cs="Arial"/>
          <w:sz w:val="24"/>
          <w:szCs w:val="24"/>
        </w:rPr>
        <w:t>group of professionals unrelated to the case</w:t>
      </w:r>
      <w:r w:rsidR="002B0D89">
        <w:rPr>
          <w:rFonts w:ascii="Arial" w:hAnsi="Arial" w:cs="Arial"/>
          <w:sz w:val="24"/>
          <w:szCs w:val="24"/>
        </w:rPr>
        <w:t xml:space="preserve"> to test whether changes in practice had led to </w:t>
      </w:r>
      <w:r w:rsidR="00F011BF">
        <w:rPr>
          <w:rFonts w:ascii="Arial" w:hAnsi="Arial" w:cs="Arial"/>
          <w:sz w:val="24"/>
          <w:szCs w:val="24"/>
        </w:rPr>
        <w:t xml:space="preserve">observable </w:t>
      </w:r>
      <w:r w:rsidR="002B0D89">
        <w:rPr>
          <w:rFonts w:ascii="Arial" w:hAnsi="Arial" w:cs="Arial"/>
          <w:sz w:val="24"/>
          <w:szCs w:val="24"/>
        </w:rPr>
        <w:t>systemic improvement</w:t>
      </w:r>
      <w:r w:rsidR="00F011BF">
        <w:rPr>
          <w:rFonts w:ascii="Arial" w:hAnsi="Arial" w:cs="Arial"/>
          <w:sz w:val="24"/>
          <w:szCs w:val="24"/>
        </w:rPr>
        <w:t xml:space="preserve"> </w:t>
      </w:r>
      <w:r w:rsidR="008C5CB3">
        <w:rPr>
          <w:rFonts w:ascii="Arial" w:hAnsi="Arial" w:cs="Arial"/>
          <w:sz w:val="24"/>
          <w:szCs w:val="24"/>
        </w:rPr>
        <w:t xml:space="preserve">in the time </w:t>
      </w:r>
      <w:r w:rsidR="007862CA">
        <w:rPr>
          <w:rFonts w:ascii="Arial" w:hAnsi="Arial" w:cs="Arial"/>
          <w:sz w:val="24"/>
          <w:szCs w:val="24"/>
        </w:rPr>
        <w:t xml:space="preserve">since </w:t>
      </w:r>
      <w:r w:rsidR="008C5CB3">
        <w:rPr>
          <w:rFonts w:ascii="Arial" w:hAnsi="Arial" w:cs="Arial"/>
          <w:sz w:val="24"/>
          <w:szCs w:val="24"/>
        </w:rPr>
        <w:t>elapsed</w:t>
      </w:r>
      <w:r w:rsidR="0091756E">
        <w:rPr>
          <w:rFonts w:ascii="Arial" w:hAnsi="Arial" w:cs="Arial"/>
          <w:sz w:val="24"/>
          <w:szCs w:val="24"/>
        </w:rPr>
        <w:t>.</w:t>
      </w:r>
    </w:p>
    <w:p w14:paraId="24E910F2" w14:textId="779F0AAF" w:rsidR="0091756E" w:rsidRPr="008C6F88" w:rsidRDefault="008C6F88" w:rsidP="00634F30">
      <w:pPr>
        <w:ind w:left="426" w:hanging="568"/>
        <w:rPr>
          <w:rFonts w:ascii="Arial" w:hAnsi="Arial" w:cs="Arial"/>
          <w:b/>
          <w:bCs/>
          <w:sz w:val="24"/>
          <w:szCs w:val="24"/>
        </w:rPr>
      </w:pPr>
      <w:r>
        <w:rPr>
          <w:rFonts w:ascii="Arial" w:hAnsi="Arial" w:cs="Arial"/>
          <w:b/>
          <w:bCs/>
          <w:sz w:val="24"/>
          <w:szCs w:val="24"/>
        </w:rPr>
        <w:t>6.1</w:t>
      </w:r>
      <w:r>
        <w:rPr>
          <w:rFonts w:ascii="Arial" w:hAnsi="Arial" w:cs="Arial"/>
          <w:b/>
          <w:bCs/>
          <w:sz w:val="24"/>
          <w:szCs w:val="24"/>
        </w:rPr>
        <w:tab/>
      </w:r>
      <w:r w:rsidR="002738ED" w:rsidRPr="008C6F88">
        <w:rPr>
          <w:rFonts w:ascii="Arial" w:hAnsi="Arial" w:cs="Arial"/>
          <w:b/>
          <w:bCs/>
          <w:sz w:val="24"/>
          <w:szCs w:val="24"/>
        </w:rPr>
        <w:t xml:space="preserve">Evidence of </w:t>
      </w:r>
      <w:r w:rsidR="00E172A4">
        <w:rPr>
          <w:rFonts w:ascii="Arial" w:hAnsi="Arial" w:cs="Arial"/>
          <w:b/>
          <w:bCs/>
          <w:sz w:val="24"/>
          <w:szCs w:val="24"/>
        </w:rPr>
        <w:t>p</w:t>
      </w:r>
      <w:r w:rsidR="002738ED" w:rsidRPr="008C6F88">
        <w:rPr>
          <w:rFonts w:ascii="Arial" w:hAnsi="Arial" w:cs="Arial"/>
          <w:b/>
          <w:bCs/>
          <w:sz w:val="24"/>
          <w:szCs w:val="24"/>
        </w:rPr>
        <w:t>ositive impact</w:t>
      </w:r>
    </w:p>
    <w:p w14:paraId="01DB1AE3" w14:textId="1A622FE8" w:rsidR="002738ED" w:rsidRDefault="007862CA" w:rsidP="00C069FF">
      <w:pPr>
        <w:ind w:left="426"/>
        <w:jc w:val="both"/>
        <w:rPr>
          <w:rFonts w:ascii="Arial" w:hAnsi="Arial" w:cs="Arial"/>
          <w:sz w:val="24"/>
          <w:szCs w:val="24"/>
        </w:rPr>
      </w:pPr>
      <w:r w:rsidRPr="007862CA">
        <w:rPr>
          <w:rFonts w:ascii="Arial" w:hAnsi="Arial" w:cs="Arial"/>
          <w:sz w:val="24"/>
          <w:szCs w:val="24"/>
        </w:rPr>
        <w:t xml:space="preserve">As </w:t>
      </w:r>
      <w:r w:rsidR="00EE61EA">
        <w:rPr>
          <w:rFonts w:ascii="Arial" w:hAnsi="Arial" w:cs="Arial"/>
          <w:sz w:val="24"/>
          <w:szCs w:val="24"/>
        </w:rPr>
        <w:t>demonstrated</w:t>
      </w:r>
      <w:r w:rsidRPr="007862CA">
        <w:rPr>
          <w:rFonts w:ascii="Arial" w:hAnsi="Arial" w:cs="Arial"/>
          <w:sz w:val="24"/>
          <w:szCs w:val="24"/>
        </w:rPr>
        <w:t xml:space="preserve"> in the Practice Event section of this report</w:t>
      </w:r>
      <w:r>
        <w:rPr>
          <w:rFonts w:ascii="Arial" w:hAnsi="Arial" w:cs="Arial"/>
          <w:sz w:val="24"/>
          <w:szCs w:val="24"/>
        </w:rPr>
        <w:t xml:space="preserve">, </w:t>
      </w:r>
      <w:r w:rsidR="005B779E">
        <w:rPr>
          <w:rFonts w:ascii="Arial" w:hAnsi="Arial" w:cs="Arial"/>
          <w:sz w:val="24"/>
          <w:szCs w:val="24"/>
        </w:rPr>
        <w:t>it is likely that if faced with a similar set of circumstances, professionals from within th</w:t>
      </w:r>
      <w:r w:rsidR="00CA2301">
        <w:rPr>
          <w:rFonts w:ascii="Arial" w:hAnsi="Arial" w:cs="Arial"/>
          <w:sz w:val="24"/>
          <w:szCs w:val="24"/>
        </w:rPr>
        <w:t>e</w:t>
      </w:r>
      <w:r w:rsidR="005B779E">
        <w:rPr>
          <w:rFonts w:ascii="Arial" w:hAnsi="Arial" w:cs="Arial"/>
          <w:sz w:val="24"/>
          <w:szCs w:val="24"/>
        </w:rPr>
        <w:t xml:space="preserve"> multi-agency network would</w:t>
      </w:r>
      <w:r w:rsidR="00CA2301">
        <w:rPr>
          <w:rFonts w:ascii="Arial" w:hAnsi="Arial" w:cs="Arial"/>
          <w:sz w:val="24"/>
          <w:szCs w:val="24"/>
        </w:rPr>
        <w:t>:</w:t>
      </w:r>
    </w:p>
    <w:p w14:paraId="5D96BF08" w14:textId="6D466BE0" w:rsidR="00745563" w:rsidRDefault="00745563" w:rsidP="00CA2301">
      <w:pPr>
        <w:pStyle w:val="ListParagraph"/>
        <w:numPr>
          <w:ilvl w:val="0"/>
          <w:numId w:val="15"/>
        </w:numPr>
        <w:rPr>
          <w:rFonts w:ascii="Arial" w:hAnsi="Arial" w:cs="Arial"/>
          <w:sz w:val="24"/>
          <w:szCs w:val="24"/>
        </w:rPr>
      </w:pPr>
      <w:r>
        <w:rPr>
          <w:rFonts w:ascii="Arial" w:hAnsi="Arial" w:cs="Arial"/>
          <w:sz w:val="24"/>
          <w:szCs w:val="24"/>
        </w:rPr>
        <w:lastRenderedPageBreak/>
        <w:t>Refer to Kent’s Front Door service</w:t>
      </w:r>
    </w:p>
    <w:p w14:paraId="26FC513E" w14:textId="468E566F" w:rsidR="00CA2301" w:rsidRDefault="00CA2301" w:rsidP="00CA2301">
      <w:pPr>
        <w:pStyle w:val="ListParagraph"/>
        <w:numPr>
          <w:ilvl w:val="0"/>
          <w:numId w:val="15"/>
        </w:numPr>
        <w:rPr>
          <w:rFonts w:ascii="Arial" w:hAnsi="Arial" w:cs="Arial"/>
          <w:sz w:val="24"/>
          <w:szCs w:val="24"/>
        </w:rPr>
      </w:pPr>
      <w:r>
        <w:rPr>
          <w:rFonts w:ascii="Arial" w:hAnsi="Arial" w:cs="Arial"/>
          <w:sz w:val="24"/>
          <w:szCs w:val="24"/>
        </w:rPr>
        <w:t xml:space="preserve">Convene a </w:t>
      </w:r>
      <w:r w:rsidR="00745563">
        <w:rPr>
          <w:rFonts w:ascii="Arial" w:hAnsi="Arial" w:cs="Arial"/>
          <w:sz w:val="24"/>
          <w:szCs w:val="24"/>
        </w:rPr>
        <w:t>multi-agency strategy meeting</w:t>
      </w:r>
    </w:p>
    <w:p w14:paraId="2C77306A" w14:textId="73444BBD" w:rsidR="00745563" w:rsidRDefault="00745563" w:rsidP="00CA2301">
      <w:pPr>
        <w:pStyle w:val="ListParagraph"/>
        <w:numPr>
          <w:ilvl w:val="0"/>
          <w:numId w:val="15"/>
        </w:numPr>
        <w:rPr>
          <w:rFonts w:ascii="Arial" w:hAnsi="Arial" w:cs="Arial"/>
          <w:sz w:val="24"/>
          <w:szCs w:val="24"/>
        </w:rPr>
      </w:pPr>
      <w:r>
        <w:rPr>
          <w:rFonts w:ascii="Arial" w:hAnsi="Arial" w:cs="Arial"/>
          <w:sz w:val="24"/>
          <w:szCs w:val="24"/>
        </w:rPr>
        <w:t>Request a CP medical</w:t>
      </w:r>
    </w:p>
    <w:p w14:paraId="1E1A9815" w14:textId="6DFBD655" w:rsidR="00B42ADF" w:rsidRDefault="00B42ADF" w:rsidP="00CA2301">
      <w:pPr>
        <w:pStyle w:val="ListParagraph"/>
        <w:numPr>
          <w:ilvl w:val="0"/>
          <w:numId w:val="15"/>
        </w:numPr>
        <w:rPr>
          <w:rFonts w:ascii="Arial" w:hAnsi="Arial" w:cs="Arial"/>
          <w:sz w:val="24"/>
          <w:szCs w:val="24"/>
        </w:rPr>
      </w:pPr>
      <w:r>
        <w:rPr>
          <w:rFonts w:ascii="Arial" w:hAnsi="Arial" w:cs="Arial"/>
          <w:sz w:val="24"/>
          <w:szCs w:val="24"/>
        </w:rPr>
        <w:t>Query how the presenting injuries could be explained by headbanging behaviour</w:t>
      </w:r>
    </w:p>
    <w:p w14:paraId="715A6AAB" w14:textId="4AC46F40" w:rsidR="00B42ADF" w:rsidRDefault="00157E61" w:rsidP="00CA2301">
      <w:pPr>
        <w:pStyle w:val="ListParagraph"/>
        <w:numPr>
          <w:ilvl w:val="0"/>
          <w:numId w:val="15"/>
        </w:numPr>
        <w:rPr>
          <w:rFonts w:ascii="Arial" w:hAnsi="Arial" w:cs="Arial"/>
          <w:sz w:val="24"/>
          <w:szCs w:val="24"/>
        </w:rPr>
      </w:pPr>
      <w:r>
        <w:rPr>
          <w:rFonts w:ascii="Arial" w:hAnsi="Arial" w:cs="Arial"/>
          <w:sz w:val="24"/>
          <w:szCs w:val="24"/>
        </w:rPr>
        <w:t>Corroborate alleged behaviours with the wider professional network</w:t>
      </w:r>
    </w:p>
    <w:p w14:paraId="6CECCB5B" w14:textId="71A08413" w:rsidR="00157E61" w:rsidRDefault="00157E61" w:rsidP="00CA2301">
      <w:pPr>
        <w:pStyle w:val="ListParagraph"/>
        <w:numPr>
          <w:ilvl w:val="0"/>
          <w:numId w:val="15"/>
        </w:numPr>
        <w:rPr>
          <w:rFonts w:ascii="Arial" w:hAnsi="Arial" w:cs="Arial"/>
          <w:sz w:val="24"/>
          <w:szCs w:val="24"/>
        </w:rPr>
      </w:pPr>
      <w:r>
        <w:rPr>
          <w:rFonts w:ascii="Arial" w:hAnsi="Arial" w:cs="Arial"/>
          <w:sz w:val="24"/>
          <w:szCs w:val="24"/>
        </w:rPr>
        <w:t>Consider the possibility of physical abuse</w:t>
      </w:r>
    </w:p>
    <w:p w14:paraId="35F7CBFB" w14:textId="4AA4B9FE" w:rsidR="0005254B" w:rsidRDefault="0005254B" w:rsidP="00CA2301">
      <w:pPr>
        <w:pStyle w:val="ListParagraph"/>
        <w:numPr>
          <w:ilvl w:val="0"/>
          <w:numId w:val="15"/>
        </w:numPr>
        <w:rPr>
          <w:rFonts w:ascii="Arial" w:hAnsi="Arial" w:cs="Arial"/>
          <w:sz w:val="24"/>
          <w:szCs w:val="24"/>
        </w:rPr>
      </w:pPr>
      <w:r>
        <w:rPr>
          <w:rFonts w:ascii="Arial" w:hAnsi="Arial" w:cs="Arial"/>
          <w:sz w:val="24"/>
          <w:szCs w:val="24"/>
        </w:rPr>
        <w:t>Query the level of supervision offered if injuries of that nature were being sustained by any means</w:t>
      </w:r>
    </w:p>
    <w:p w14:paraId="20A6F97D" w14:textId="2C8010F4" w:rsidR="00B42D7A" w:rsidRDefault="00995DB6" w:rsidP="00CA2301">
      <w:pPr>
        <w:pStyle w:val="ListParagraph"/>
        <w:numPr>
          <w:ilvl w:val="0"/>
          <w:numId w:val="15"/>
        </w:numPr>
        <w:rPr>
          <w:rFonts w:ascii="Arial" w:hAnsi="Arial" w:cs="Arial"/>
          <w:sz w:val="24"/>
          <w:szCs w:val="24"/>
        </w:rPr>
      </w:pPr>
      <w:r>
        <w:rPr>
          <w:rFonts w:ascii="Arial" w:hAnsi="Arial" w:cs="Arial"/>
          <w:sz w:val="24"/>
          <w:szCs w:val="24"/>
        </w:rPr>
        <w:t>Consider if environmental factors were increasing stress, leading to reported behaviours</w:t>
      </w:r>
    </w:p>
    <w:p w14:paraId="481725A6" w14:textId="0E067B7D" w:rsidR="00CF5306" w:rsidRDefault="00CF5306" w:rsidP="00CA2301">
      <w:pPr>
        <w:pStyle w:val="ListParagraph"/>
        <w:numPr>
          <w:ilvl w:val="0"/>
          <w:numId w:val="15"/>
        </w:numPr>
        <w:rPr>
          <w:rFonts w:ascii="Arial" w:hAnsi="Arial" w:cs="Arial"/>
          <w:sz w:val="24"/>
          <w:szCs w:val="24"/>
        </w:rPr>
      </w:pPr>
      <w:r>
        <w:rPr>
          <w:rFonts w:ascii="Arial" w:hAnsi="Arial" w:cs="Arial"/>
          <w:sz w:val="24"/>
          <w:szCs w:val="24"/>
        </w:rPr>
        <w:t xml:space="preserve">Consider safeguarding implications for the sibling </w:t>
      </w:r>
      <w:r w:rsidR="00C23417">
        <w:rPr>
          <w:rFonts w:ascii="Arial" w:hAnsi="Arial" w:cs="Arial"/>
          <w:sz w:val="24"/>
          <w:szCs w:val="24"/>
        </w:rPr>
        <w:t>group</w:t>
      </w:r>
    </w:p>
    <w:p w14:paraId="29BC2695" w14:textId="5B87E168" w:rsidR="00CB0254" w:rsidRDefault="00CB0254" w:rsidP="00CA2301">
      <w:pPr>
        <w:pStyle w:val="ListParagraph"/>
        <w:numPr>
          <w:ilvl w:val="0"/>
          <w:numId w:val="15"/>
        </w:numPr>
        <w:rPr>
          <w:rFonts w:ascii="Arial" w:hAnsi="Arial" w:cs="Arial"/>
          <w:sz w:val="24"/>
          <w:szCs w:val="24"/>
        </w:rPr>
      </w:pPr>
      <w:r>
        <w:rPr>
          <w:rFonts w:ascii="Arial" w:hAnsi="Arial" w:cs="Arial"/>
          <w:sz w:val="24"/>
          <w:szCs w:val="24"/>
        </w:rPr>
        <w:t>Consider presenting information in the context of the family’s history as opposed to the here and now</w:t>
      </w:r>
      <w:r w:rsidR="0022450F">
        <w:rPr>
          <w:rFonts w:ascii="Arial" w:hAnsi="Arial" w:cs="Arial"/>
          <w:sz w:val="24"/>
          <w:szCs w:val="24"/>
        </w:rPr>
        <w:t>, and analyse risks in the context of each other</w:t>
      </w:r>
    </w:p>
    <w:p w14:paraId="06DF26EE" w14:textId="6BC9AB99" w:rsidR="0022450F" w:rsidRDefault="00ED537B" w:rsidP="00CA2301">
      <w:pPr>
        <w:pStyle w:val="ListParagraph"/>
        <w:numPr>
          <w:ilvl w:val="0"/>
          <w:numId w:val="15"/>
        </w:numPr>
        <w:rPr>
          <w:rFonts w:ascii="Arial" w:hAnsi="Arial" w:cs="Arial"/>
          <w:sz w:val="24"/>
          <w:szCs w:val="24"/>
        </w:rPr>
      </w:pPr>
      <w:r>
        <w:rPr>
          <w:rFonts w:ascii="Arial" w:hAnsi="Arial" w:cs="Arial"/>
          <w:sz w:val="24"/>
          <w:szCs w:val="24"/>
        </w:rPr>
        <w:t>Include fathers/step-fathers in assessment, along with the wider family network</w:t>
      </w:r>
    </w:p>
    <w:p w14:paraId="1AA35CA8" w14:textId="75AA15D3" w:rsidR="0022450F" w:rsidRDefault="0022450F" w:rsidP="00CA2301">
      <w:pPr>
        <w:pStyle w:val="ListParagraph"/>
        <w:numPr>
          <w:ilvl w:val="0"/>
          <w:numId w:val="15"/>
        </w:numPr>
        <w:rPr>
          <w:rFonts w:ascii="Arial" w:hAnsi="Arial" w:cs="Arial"/>
          <w:sz w:val="24"/>
          <w:szCs w:val="24"/>
        </w:rPr>
      </w:pPr>
      <w:r>
        <w:rPr>
          <w:rFonts w:ascii="Arial" w:hAnsi="Arial" w:cs="Arial"/>
          <w:sz w:val="24"/>
          <w:szCs w:val="24"/>
        </w:rPr>
        <w:t xml:space="preserve">Corroborate </w:t>
      </w:r>
      <w:r w:rsidR="006D1DDF">
        <w:rPr>
          <w:rFonts w:ascii="Arial" w:hAnsi="Arial" w:cs="Arial"/>
          <w:sz w:val="24"/>
          <w:szCs w:val="24"/>
        </w:rPr>
        <w:t>parents</w:t>
      </w:r>
      <w:r w:rsidR="00C10EC9">
        <w:rPr>
          <w:rFonts w:ascii="Arial" w:hAnsi="Arial" w:cs="Arial"/>
          <w:sz w:val="24"/>
          <w:szCs w:val="24"/>
        </w:rPr>
        <w:t xml:space="preserve">’ </w:t>
      </w:r>
      <w:r>
        <w:rPr>
          <w:rFonts w:ascii="Arial" w:hAnsi="Arial" w:cs="Arial"/>
          <w:sz w:val="24"/>
          <w:szCs w:val="24"/>
        </w:rPr>
        <w:t xml:space="preserve">reported </w:t>
      </w:r>
      <w:r w:rsidR="00C10EC9">
        <w:rPr>
          <w:rFonts w:ascii="Arial" w:hAnsi="Arial" w:cs="Arial"/>
          <w:sz w:val="24"/>
          <w:szCs w:val="24"/>
        </w:rPr>
        <w:t>diagnoses</w:t>
      </w:r>
    </w:p>
    <w:p w14:paraId="4C27FB2B" w14:textId="3CB076CD" w:rsidR="00C10EC9" w:rsidRDefault="00C10EC9" w:rsidP="00CA2301">
      <w:pPr>
        <w:pStyle w:val="ListParagraph"/>
        <w:numPr>
          <w:ilvl w:val="0"/>
          <w:numId w:val="15"/>
        </w:numPr>
        <w:rPr>
          <w:rFonts w:ascii="Arial" w:hAnsi="Arial" w:cs="Arial"/>
          <w:sz w:val="24"/>
          <w:szCs w:val="24"/>
        </w:rPr>
      </w:pPr>
      <w:r>
        <w:rPr>
          <w:rFonts w:ascii="Arial" w:hAnsi="Arial" w:cs="Arial"/>
          <w:sz w:val="24"/>
          <w:szCs w:val="24"/>
        </w:rPr>
        <w:t>Be mindful of a trauma informed approach to practice</w:t>
      </w:r>
    </w:p>
    <w:p w14:paraId="58CA68AB" w14:textId="61021257" w:rsidR="00451C70" w:rsidRDefault="00451C70" w:rsidP="00CA2301">
      <w:pPr>
        <w:pStyle w:val="ListParagraph"/>
        <w:numPr>
          <w:ilvl w:val="0"/>
          <w:numId w:val="15"/>
        </w:numPr>
        <w:rPr>
          <w:rFonts w:ascii="Arial" w:hAnsi="Arial" w:cs="Arial"/>
          <w:sz w:val="24"/>
          <w:szCs w:val="24"/>
        </w:rPr>
      </w:pPr>
      <w:r>
        <w:rPr>
          <w:rFonts w:ascii="Arial" w:hAnsi="Arial" w:cs="Arial"/>
          <w:sz w:val="24"/>
          <w:szCs w:val="24"/>
        </w:rPr>
        <w:t>Refer to relevant policies and guidance</w:t>
      </w:r>
    </w:p>
    <w:p w14:paraId="6F2209CB" w14:textId="45A0908E" w:rsidR="00CA2301" w:rsidRPr="00011A18" w:rsidRDefault="006D1DDF" w:rsidP="00DC5E16">
      <w:pPr>
        <w:ind w:left="284"/>
        <w:jc w:val="both"/>
        <w:rPr>
          <w:rFonts w:ascii="Arial" w:hAnsi="Arial" w:cs="Arial"/>
          <w:b/>
          <w:bCs/>
          <w:sz w:val="24"/>
          <w:szCs w:val="24"/>
        </w:rPr>
      </w:pPr>
      <w:r w:rsidRPr="00011A18">
        <w:rPr>
          <w:rFonts w:ascii="Arial" w:hAnsi="Arial" w:cs="Arial"/>
          <w:b/>
          <w:bCs/>
          <w:sz w:val="24"/>
          <w:szCs w:val="24"/>
        </w:rPr>
        <w:t xml:space="preserve">As such, </w:t>
      </w:r>
      <w:r w:rsidR="0077420D" w:rsidRPr="00011A18">
        <w:rPr>
          <w:rFonts w:ascii="Arial" w:hAnsi="Arial" w:cs="Arial"/>
          <w:b/>
          <w:bCs/>
          <w:sz w:val="24"/>
          <w:szCs w:val="24"/>
        </w:rPr>
        <w:t xml:space="preserve">it is likely that the factors </w:t>
      </w:r>
      <w:r w:rsidR="000D4F91" w:rsidRPr="00011A18">
        <w:rPr>
          <w:rFonts w:ascii="Arial" w:hAnsi="Arial" w:cs="Arial"/>
          <w:b/>
          <w:bCs/>
          <w:sz w:val="24"/>
          <w:szCs w:val="24"/>
        </w:rPr>
        <w:t xml:space="preserve">identified as </w:t>
      </w:r>
      <w:r w:rsidR="0077420D" w:rsidRPr="00011A18">
        <w:rPr>
          <w:rFonts w:ascii="Arial" w:hAnsi="Arial" w:cs="Arial"/>
          <w:b/>
          <w:bCs/>
          <w:sz w:val="24"/>
          <w:szCs w:val="24"/>
        </w:rPr>
        <w:t xml:space="preserve">obscuring </w:t>
      </w:r>
      <w:r w:rsidR="00E61232">
        <w:rPr>
          <w:rFonts w:ascii="Arial" w:hAnsi="Arial" w:cs="Arial"/>
          <w:b/>
          <w:bCs/>
          <w:sz w:val="24"/>
          <w:szCs w:val="24"/>
        </w:rPr>
        <w:t>this child</w:t>
      </w:r>
      <w:r w:rsidR="0077420D" w:rsidRPr="00011A18">
        <w:rPr>
          <w:rFonts w:ascii="Arial" w:hAnsi="Arial" w:cs="Arial"/>
          <w:b/>
          <w:bCs/>
          <w:sz w:val="24"/>
          <w:szCs w:val="24"/>
        </w:rPr>
        <w:t xml:space="preserve"> and </w:t>
      </w:r>
      <w:r w:rsidR="00E61232">
        <w:rPr>
          <w:rFonts w:ascii="Arial" w:hAnsi="Arial" w:cs="Arial"/>
          <w:b/>
          <w:bCs/>
          <w:sz w:val="24"/>
          <w:szCs w:val="24"/>
        </w:rPr>
        <w:t>their</w:t>
      </w:r>
      <w:r w:rsidR="0077420D" w:rsidRPr="00011A18">
        <w:rPr>
          <w:rFonts w:ascii="Arial" w:hAnsi="Arial" w:cs="Arial"/>
          <w:b/>
          <w:bCs/>
          <w:sz w:val="24"/>
          <w:szCs w:val="24"/>
        </w:rPr>
        <w:t xml:space="preserve"> siblings from the sight of professionals</w:t>
      </w:r>
      <w:r w:rsidR="002706C3" w:rsidRPr="00011A18">
        <w:rPr>
          <w:rFonts w:ascii="Arial" w:hAnsi="Arial" w:cs="Arial"/>
          <w:b/>
          <w:bCs/>
          <w:sz w:val="24"/>
          <w:szCs w:val="24"/>
        </w:rPr>
        <w:t xml:space="preserve"> and contributing to a tragic outcome,</w:t>
      </w:r>
      <w:r w:rsidR="000D4F91" w:rsidRPr="00011A18">
        <w:rPr>
          <w:rFonts w:ascii="Arial" w:hAnsi="Arial" w:cs="Arial"/>
          <w:b/>
          <w:bCs/>
          <w:sz w:val="24"/>
          <w:szCs w:val="24"/>
        </w:rPr>
        <w:t xml:space="preserve"> would </w:t>
      </w:r>
      <w:r w:rsidR="00A00BA6" w:rsidRPr="00011A18">
        <w:rPr>
          <w:rFonts w:ascii="Arial" w:hAnsi="Arial" w:cs="Arial"/>
          <w:b/>
          <w:bCs/>
          <w:sz w:val="24"/>
          <w:szCs w:val="24"/>
        </w:rPr>
        <w:t xml:space="preserve">have a lesser impact </w:t>
      </w:r>
      <w:r w:rsidR="002706C3" w:rsidRPr="00011A18">
        <w:rPr>
          <w:rFonts w:ascii="Arial" w:hAnsi="Arial" w:cs="Arial"/>
          <w:b/>
          <w:bCs/>
          <w:sz w:val="24"/>
          <w:szCs w:val="24"/>
        </w:rPr>
        <w:t>as a result of</w:t>
      </w:r>
      <w:r w:rsidR="00011A18" w:rsidRPr="00011A18">
        <w:rPr>
          <w:rFonts w:ascii="Arial" w:hAnsi="Arial" w:cs="Arial"/>
          <w:b/>
          <w:bCs/>
          <w:sz w:val="24"/>
          <w:szCs w:val="24"/>
        </w:rPr>
        <w:t xml:space="preserve"> Action Plan 1 and </w:t>
      </w:r>
      <w:r w:rsidR="002706C3" w:rsidRPr="00011A18">
        <w:rPr>
          <w:rFonts w:ascii="Arial" w:hAnsi="Arial" w:cs="Arial"/>
          <w:b/>
          <w:bCs/>
          <w:sz w:val="24"/>
          <w:szCs w:val="24"/>
        </w:rPr>
        <w:t xml:space="preserve">changes to practice since </w:t>
      </w:r>
      <w:r w:rsidR="00E61232">
        <w:rPr>
          <w:rFonts w:ascii="Arial" w:hAnsi="Arial" w:cs="Arial"/>
          <w:b/>
          <w:bCs/>
          <w:sz w:val="24"/>
          <w:szCs w:val="24"/>
        </w:rPr>
        <w:t>this child</w:t>
      </w:r>
      <w:r w:rsidR="002706C3" w:rsidRPr="00011A18">
        <w:rPr>
          <w:rFonts w:ascii="Arial" w:hAnsi="Arial" w:cs="Arial"/>
          <w:b/>
          <w:bCs/>
          <w:sz w:val="24"/>
          <w:szCs w:val="24"/>
        </w:rPr>
        <w:t xml:space="preserve">’s death. </w:t>
      </w:r>
      <w:r w:rsidR="00DC5E16">
        <w:rPr>
          <w:rFonts w:ascii="Arial" w:hAnsi="Arial" w:cs="Arial"/>
          <w:b/>
          <w:bCs/>
          <w:sz w:val="24"/>
          <w:szCs w:val="24"/>
        </w:rPr>
        <w:t>Indeed, n</w:t>
      </w:r>
      <w:r w:rsidR="003E1AFD">
        <w:rPr>
          <w:rFonts w:ascii="Arial" w:hAnsi="Arial" w:cs="Arial"/>
          <w:b/>
          <w:bCs/>
          <w:sz w:val="24"/>
          <w:szCs w:val="24"/>
        </w:rPr>
        <w:t xml:space="preserve">o subsequent cases of serious incidents caused by harm or neglect involving children sharing similar characteristics to </w:t>
      </w:r>
      <w:r w:rsidR="00E61232">
        <w:rPr>
          <w:rFonts w:ascii="Arial" w:hAnsi="Arial" w:cs="Arial"/>
          <w:b/>
          <w:bCs/>
          <w:sz w:val="24"/>
          <w:szCs w:val="24"/>
        </w:rPr>
        <w:t>this child</w:t>
      </w:r>
      <w:r w:rsidR="003E1AFD">
        <w:rPr>
          <w:rFonts w:ascii="Arial" w:hAnsi="Arial" w:cs="Arial"/>
          <w:b/>
          <w:bCs/>
          <w:sz w:val="24"/>
          <w:szCs w:val="24"/>
        </w:rPr>
        <w:t xml:space="preserve"> have transpired since </w:t>
      </w:r>
      <w:r w:rsidR="00E61232">
        <w:rPr>
          <w:rFonts w:ascii="Arial" w:hAnsi="Arial" w:cs="Arial"/>
          <w:b/>
          <w:bCs/>
          <w:sz w:val="24"/>
          <w:szCs w:val="24"/>
        </w:rPr>
        <w:t>their</w:t>
      </w:r>
      <w:r w:rsidR="003E1AFD">
        <w:rPr>
          <w:rFonts w:ascii="Arial" w:hAnsi="Arial" w:cs="Arial"/>
          <w:b/>
          <w:bCs/>
          <w:sz w:val="24"/>
          <w:szCs w:val="24"/>
        </w:rPr>
        <w:t xml:space="preserve"> death.</w:t>
      </w:r>
    </w:p>
    <w:p w14:paraId="2F8F0579" w14:textId="396BD7B9" w:rsidR="003B7FFA" w:rsidRDefault="00590A78" w:rsidP="00DC5E16">
      <w:pPr>
        <w:ind w:firstLine="284"/>
        <w:rPr>
          <w:rFonts w:ascii="Arial" w:hAnsi="Arial" w:cs="Arial"/>
          <w:sz w:val="24"/>
          <w:szCs w:val="24"/>
          <w:u w:val="single"/>
        </w:rPr>
      </w:pPr>
      <w:r>
        <w:rPr>
          <w:rFonts w:ascii="Arial" w:hAnsi="Arial" w:cs="Arial"/>
          <w:sz w:val="24"/>
          <w:szCs w:val="24"/>
          <w:u w:val="single"/>
        </w:rPr>
        <w:t>Additional l</w:t>
      </w:r>
      <w:r w:rsidR="003B7FFA">
        <w:rPr>
          <w:rFonts w:ascii="Arial" w:hAnsi="Arial" w:cs="Arial"/>
          <w:sz w:val="24"/>
          <w:szCs w:val="24"/>
          <w:u w:val="single"/>
        </w:rPr>
        <w:t>earning points</w:t>
      </w:r>
    </w:p>
    <w:p w14:paraId="0E88FD89" w14:textId="5D775F4E" w:rsidR="004C54ED" w:rsidRPr="008716BE" w:rsidRDefault="003B7FFA" w:rsidP="00545C8D">
      <w:pPr>
        <w:ind w:left="284"/>
        <w:jc w:val="both"/>
        <w:rPr>
          <w:rFonts w:ascii="Arial" w:hAnsi="Arial" w:cs="Arial"/>
          <w:sz w:val="24"/>
          <w:szCs w:val="24"/>
        </w:rPr>
      </w:pPr>
      <w:r>
        <w:rPr>
          <w:rFonts w:ascii="Arial" w:hAnsi="Arial" w:cs="Arial"/>
          <w:sz w:val="24"/>
          <w:szCs w:val="24"/>
        </w:rPr>
        <w:t>Through the work outlined in this report, a number of learning points have been identified that KSCMP and its partners should continue to be mindful of when working to reduce</w:t>
      </w:r>
      <w:r w:rsidR="003458C0">
        <w:rPr>
          <w:rFonts w:ascii="Arial" w:hAnsi="Arial" w:cs="Arial"/>
          <w:sz w:val="24"/>
          <w:szCs w:val="24"/>
        </w:rPr>
        <w:t xml:space="preserve"> the</w:t>
      </w:r>
      <w:r>
        <w:rPr>
          <w:rFonts w:ascii="Arial" w:hAnsi="Arial" w:cs="Arial"/>
          <w:sz w:val="24"/>
          <w:szCs w:val="24"/>
        </w:rPr>
        <w:t xml:space="preserve"> risk of harm to children</w:t>
      </w:r>
      <w:r w:rsidR="008716BE">
        <w:rPr>
          <w:rFonts w:ascii="Arial" w:hAnsi="Arial" w:cs="Arial"/>
          <w:sz w:val="24"/>
          <w:szCs w:val="24"/>
        </w:rPr>
        <w:t>:</w:t>
      </w:r>
    </w:p>
    <w:p w14:paraId="7C72E11B" w14:textId="612F348B" w:rsidR="003B7FFA" w:rsidRDefault="003B7FFA" w:rsidP="004E5092">
      <w:pPr>
        <w:pStyle w:val="ListParagraph"/>
        <w:numPr>
          <w:ilvl w:val="0"/>
          <w:numId w:val="15"/>
        </w:numPr>
        <w:jc w:val="both"/>
        <w:rPr>
          <w:rFonts w:ascii="Arial" w:hAnsi="Arial" w:cs="Arial"/>
          <w:sz w:val="24"/>
          <w:szCs w:val="24"/>
        </w:rPr>
      </w:pPr>
      <w:r>
        <w:rPr>
          <w:rFonts w:ascii="Arial" w:hAnsi="Arial" w:cs="Arial"/>
          <w:sz w:val="24"/>
          <w:szCs w:val="24"/>
        </w:rPr>
        <w:t xml:space="preserve">How the lived experience and voice of children </w:t>
      </w:r>
      <w:r w:rsidR="004C54ED">
        <w:rPr>
          <w:rFonts w:ascii="Arial" w:hAnsi="Arial" w:cs="Arial"/>
          <w:sz w:val="24"/>
          <w:szCs w:val="24"/>
        </w:rPr>
        <w:t xml:space="preserve">can </w:t>
      </w:r>
      <w:r>
        <w:rPr>
          <w:rFonts w:ascii="Arial" w:hAnsi="Arial" w:cs="Arial"/>
          <w:sz w:val="24"/>
          <w:szCs w:val="24"/>
        </w:rPr>
        <w:t>be heard and understood, when the child is non-verbal?</w:t>
      </w:r>
    </w:p>
    <w:p w14:paraId="28554FE6" w14:textId="5163E8E0" w:rsidR="003B7FFA" w:rsidRDefault="003B7FFA" w:rsidP="004E5092">
      <w:pPr>
        <w:pStyle w:val="ListParagraph"/>
        <w:numPr>
          <w:ilvl w:val="0"/>
          <w:numId w:val="15"/>
        </w:numPr>
        <w:jc w:val="both"/>
        <w:rPr>
          <w:rFonts w:ascii="Arial" w:hAnsi="Arial" w:cs="Arial"/>
          <w:sz w:val="24"/>
          <w:szCs w:val="24"/>
        </w:rPr>
      </w:pPr>
      <w:r>
        <w:rPr>
          <w:rFonts w:ascii="Arial" w:hAnsi="Arial" w:cs="Arial"/>
          <w:sz w:val="24"/>
          <w:szCs w:val="24"/>
        </w:rPr>
        <w:t>When a child with a disability is presenting with injuries reported to be self-</w:t>
      </w:r>
      <w:r w:rsidR="003458C0">
        <w:rPr>
          <w:rFonts w:ascii="Arial" w:hAnsi="Arial" w:cs="Arial"/>
          <w:sz w:val="24"/>
          <w:szCs w:val="24"/>
        </w:rPr>
        <w:t>inflicted</w:t>
      </w:r>
      <w:r>
        <w:rPr>
          <w:rFonts w:ascii="Arial" w:hAnsi="Arial" w:cs="Arial"/>
          <w:sz w:val="24"/>
          <w:szCs w:val="24"/>
        </w:rPr>
        <w:t>, there is a need for further consideration and enquiry. It is important to consider whether injuries are being caused in the manner reported, but also whether the risk of harm through self-injurious behaviour is being adequately responded to. It is risk of harm that must be minimised, not just risk of harm by others.</w:t>
      </w:r>
    </w:p>
    <w:p w14:paraId="13A0E42C" w14:textId="3E70A81B" w:rsidR="00545C8D" w:rsidRPr="00634F30" w:rsidRDefault="003B7FFA" w:rsidP="00634F30">
      <w:pPr>
        <w:pStyle w:val="ListParagraph"/>
        <w:numPr>
          <w:ilvl w:val="0"/>
          <w:numId w:val="15"/>
        </w:numPr>
        <w:jc w:val="both"/>
        <w:rPr>
          <w:rFonts w:ascii="Arial" w:hAnsi="Arial" w:cs="Arial"/>
          <w:sz w:val="24"/>
          <w:szCs w:val="24"/>
        </w:rPr>
      </w:pPr>
      <w:r>
        <w:rPr>
          <w:rFonts w:ascii="Arial" w:hAnsi="Arial" w:cs="Arial"/>
          <w:sz w:val="24"/>
          <w:szCs w:val="24"/>
        </w:rPr>
        <w:t>Child abuse remains a difficult concept, even for experienced professionals. It is against human nature to expect that a child is being harmed by someone responsible for their care, and this sometimes prevents professionals from responding to the clear physical signs.</w:t>
      </w:r>
      <w:r w:rsidR="00EA6837">
        <w:rPr>
          <w:rFonts w:ascii="Arial" w:hAnsi="Arial" w:cs="Arial"/>
          <w:sz w:val="24"/>
          <w:szCs w:val="24"/>
        </w:rPr>
        <w:t xml:space="preserve"> </w:t>
      </w:r>
      <w:bookmarkStart w:id="1" w:name="_Hlk109207285"/>
      <w:r w:rsidR="00EA6837" w:rsidRPr="0087100F">
        <w:rPr>
          <w:rFonts w:ascii="Arial" w:hAnsi="Arial" w:cs="Arial"/>
          <w:sz w:val="24"/>
          <w:szCs w:val="24"/>
        </w:rPr>
        <w:t xml:space="preserve">Professionals should remain mindful there may be factors impacting a caregiver’s ability or willingness to give an </w:t>
      </w:r>
      <w:r w:rsidR="00EA6837" w:rsidRPr="0087100F">
        <w:rPr>
          <w:rFonts w:ascii="Arial" w:hAnsi="Arial" w:cs="Arial"/>
          <w:sz w:val="24"/>
          <w:szCs w:val="24"/>
        </w:rPr>
        <w:lastRenderedPageBreak/>
        <w:t>accurate explanation for a child’s injuries</w:t>
      </w:r>
      <w:r w:rsidR="00940374" w:rsidRPr="0087100F">
        <w:rPr>
          <w:rFonts w:ascii="Arial" w:hAnsi="Arial" w:cs="Arial"/>
          <w:sz w:val="24"/>
          <w:szCs w:val="24"/>
        </w:rPr>
        <w:t>. They</w:t>
      </w:r>
      <w:r w:rsidR="00EA6837" w:rsidRPr="0087100F">
        <w:rPr>
          <w:rFonts w:ascii="Arial" w:hAnsi="Arial" w:cs="Arial"/>
          <w:sz w:val="24"/>
          <w:szCs w:val="24"/>
        </w:rPr>
        <w:t xml:space="preserve"> must ask clarifying questions and corroborate responses. </w:t>
      </w:r>
      <w:bookmarkEnd w:id="1"/>
    </w:p>
    <w:p w14:paraId="06C0BD69" w14:textId="674D180F" w:rsidR="002738ED" w:rsidRDefault="00610FB0" w:rsidP="004E5092">
      <w:pPr>
        <w:ind w:firstLine="360"/>
        <w:rPr>
          <w:rFonts w:ascii="Arial" w:hAnsi="Arial" w:cs="Arial"/>
          <w:sz w:val="24"/>
          <w:szCs w:val="24"/>
          <w:u w:val="single"/>
        </w:rPr>
      </w:pPr>
      <w:r>
        <w:rPr>
          <w:rFonts w:ascii="Arial" w:hAnsi="Arial" w:cs="Arial"/>
          <w:sz w:val="24"/>
          <w:szCs w:val="24"/>
          <w:u w:val="single"/>
        </w:rPr>
        <w:t>Suggested improvements</w:t>
      </w:r>
    </w:p>
    <w:p w14:paraId="64AA82E8" w14:textId="415D70CB" w:rsidR="00FE6248" w:rsidRPr="00EE3C1F" w:rsidRDefault="00EE3C1F" w:rsidP="004E5092">
      <w:pPr>
        <w:ind w:left="360"/>
        <w:jc w:val="both"/>
        <w:rPr>
          <w:rFonts w:ascii="Arial" w:hAnsi="Arial" w:cs="Arial"/>
          <w:sz w:val="24"/>
          <w:szCs w:val="24"/>
        </w:rPr>
      </w:pPr>
      <w:r w:rsidRPr="00EE3C1F">
        <w:rPr>
          <w:rFonts w:ascii="Arial" w:hAnsi="Arial" w:cs="Arial"/>
          <w:sz w:val="24"/>
          <w:szCs w:val="24"/>
        </w:rPr>
        <w:t>From the information gathered in this review</w:t>
      </w:r>
      <w:r>
        <w:rPr>
          <w:rFonts w:ascii="Arial" w:hAnsi="Arial" w:cs="Arial"/>
          <w:sz w:val="24"/>
          <w:szCs w:val="24"/>
        </w:rPr>
        <w:t>, it is suggested that consideration be given to the following</w:t>
      </w:r>
      <w:r w:rsidR="00A47D79">
        <w:rPr>
          <w:rFonts w:ascii="Arial" w:hAnsi="Arial" w:cs="Arial"/>
          <w:sz w:val="24"/>
          <w:szCs w:val="24"/>
        </w:rPr>
        <w:t xml:space="preserve"> to further improve safeguarding practice:</w:t>
      </w:r>
    </w:p>
    <w:p w14:paraId="4B13615B" w14:textId="12D3FFEE" w:rsidR="00C609E6" w:rsidRPr="00C609E6" w:rsidRDefault="00F03693" w:rsidP="0010333D">
      <w:pPr>
        <w:pStyle w:val="ListParagraph"/>
        <w:numPr>
          <w:ilvl w:val="0"/>
          <w:numId w:val="11"/>
        </w:numPr>
        <w:jc w:val="both"/>
        <w:rPr>
          <w:rFonts w:ascii="Arial" w:hAnsi="Arial" w:cs="Arial"/>
          <w:sz w:val="24"/>
          <w:szCs w:val="24"/>
        </w:rPr>
      </w:pPr>
      <w:r>
        <w:rPr>
          <w:rFonts w:ascii="Arial" w:hAnsi="Arial" w:cs="Arial"/>
          <w:sz w:val="24"/>
          <w:szCs w:val="24"/>
        </w:rPr>
        <w:t>The KSCMP Business Team will r</w:t>
      </w:r>
      <w:r w:rsidR="00084007">
        <w:rPr>
          <w:rFonts w:ascii="Arial" w:hAnsi="Arial" w:cs="Arial"/>
          <w:sz w:val="24"/>
          <w:szCs w:val="24"/>
        </w:rPr>
        <w:t xml:space="preserve">enew efforts to raise awareness of the </w:t>
      </w:r>
      <w:r w:rsidR="00C609E6" w:rsidRPr="00C609E6">
        <w:rPr>
          <w:rFonts w:ascii="Arial" w:hAnsi="Arial" w:cs="Arial"/>
          <w:sz w:val="24"/>
          <w:szCs w:val="24"/>
        </w:rPr>
        <w:t>Escalation</w:t>
      </w:r>
      <w:r w:rsidR="006D0076">
        <w:rPr>
          <w:rFonts w:ascii="Arial" w:hAnsi="Arial" w:cs="Arial"/>
          <w:sz w:val="24"/>
          <w:szCs w:val="24"/>
        </w:rPr>
        <w:t xml:space="preserve"> and Professional Challenge policy</w:t>
      </w:r>
      <w:r w:rsidR="00C91204">
        <w:rPr>
          <w:rFonts w:ascii="Arial" w:hAnsi="Arial" w:cs="Arial"/>
          <w:sz w:val="24"/>
          <w:szCs w:val="24"/>
        </w:rPr>
        <w:t xml:space="preserve"> amongst the multi-agency network</w:t>
      </w:r>
      <w:r w:rsidR="008D1E46">
        <w:rPr>
          <w:rFonts w:ascii="Arial" w:hAnsi="Arial" w:cs="Arial"/>
          <w:sz w:val="24"/>
          <w:szCs w:val="24"/>
        </w:rPr>
        <w:t>.</w:t>
      </w:r>
      <w:r w:rsidR="004C54ED">
        <w:rPr>
          <w:rFonts w:ascii="Arial" w:hAnsi="Arial" w:cs="Arial"/>
          <w:sz w:val="24"/>
          <w:szCs w:val="24"/>
        </w:rPr>
        <w:t xml:space="preserve"> </w:t>
      </w:r>
      <w:r w:rsidR="00AB4473">
        <w:rPr>
          <w:rFonts w:ascii="Arial" w:hAnsi="Arial" w:cs="Arial"/>
          <w:sz w:val="24"/>
          <w:szCs w:val="24"/>
        </w:rPr>
        <w:t xml:space="preserve">We would encourage each agency to be aware of the challenges some staff may face in </w:t>
      </w:r>
      <w:r w:rsidR="004C54ED">
        <w:rPr>
          <w:rFonts w:ascii="Arial" w:hAnsi="Arial" w:cs="Arial"/>
          <w:sz w:val="24"/>
          <w:szCs w:val="24"/>
        </w:rPr>
        <w:t>keep</w:t>
      </w:r>
      <w:r w:rsidR="005E13B2">
        <w:rPr>
          <w:rFonts w:ascii="Arial" w:hAnsi="Arial" w:cs="Arial"/>
          <w:sz w:val="24"/>
          <w:szCs w:val="24"/>
        </w:rPr>
        <w:t>ing</w:t>
      </w:r>
      <w:r w:rsidR="004C54ED">
        <w:rPr>
          <w:rFonts w:ascii="Arial" w:hAnsi="Arial" w:cs="Arial"/>
          <w:sz w:val="24"/>
          <w:szCs w:val="24"/>
        </w:rPr>
        <w:t xml:space="preserve"> abreast of safeguarding policies</w:t>
      </w:r>
      <w:r w:rsidR="005E13B2">
        <w:rPr>
          <w:rFonts w:ascii="Arial" w:hAnsi="Arial" w:cs="Arial"/>
          <w:sz w:val="24"/>
          <w:szCs w:val="24"/>
        </w:rPr>
        <w:t xml:space="preserve">, and to undertake work </w:t>
      </w:r>
      <w:r w:rsidR="00760683">
        <w:rPr>
          <w:rFonts w:ascii="Arial" w:hAnsi="Arial" w:cs="Arial"/>
          <w:sz w:val="24"/>
          <w:szCs w:val="24"/>
        </w:rPr>
        <w:t xml:space="preserve">to promote any relevant </w:t>
      </w:r>
      <w:r w:rsidR="005E13B2">
        <w:rPr>
          <w:rFonts w:ascii="Arial" w:hAnsi="Arial" w:cs="Arial"/>
          <w:sz w:val="24"/>
          <w:szCs w:val="24"/>
        </w:rPr>
        <w:t xml:space="preserve">single and multi-agency </w:t>
      </w:r>
      <w:r w:rsidR="00760683">
        <w:rPr>
          <w:rFonts w:ascii="Arial" w:hAnsi="Arial" w:cs="Arial"/>
          <w:sz w:val="24"/>
          <w:szCs w:val="24"/>
        </w:rPr>
        <w:t>training</w:t>
      </w:r>
      <w:r w:rsidR="00DA3E81">
        <w:rPr>
          <w:rFonts w:ascii="Arial" w:hAnsi="Arial" w:cs="Arial"/>
          <w:sz w:val="24"/>
          <w:szCs w:val="24"/>
        </w:rPr>
        <w:t xml:space="preserve"> on this topic</w:t>
      </w:r>
      <w:r w:rsidR="00760683">
        <w:rPr>
          <w:rFonts w:ascii="Arial" w:hAnsi="Arial" w:cs="Arial"/>
          <w:sz w:val="24"/>
          <w:szCs w:val="24"/>
        </w:rPr>
        <w:t xml:space="preserve"> </w:t>
      </w:r>
      <w:r w:rsidR="00DA3E81">
        <w:rPr>
          <w:rFonts w:ascii="Arial" w:hAnsi="Arial" w:cs="Arial"/>
          <w:sz w:val="24"/>
          <w:szCs w:val="24"/>
        </w:rPr>
        <w:t>as well as</w:t>
      </w:r>
      <w:r w:rsidR="00760683">
        <w:rPr>
          <w:rFonts w:ascii="Arial" w:hAnsi="Arial" w:cs="Arial"/>
          <w:sz w:val="24"/>
          <w:szCs w:val="24"/>
        </w:rPr>
        <w:t xml:space="preserve"> </w:t>
      </w:r>
      <w:r w:rsidR="0013212D">
        <w:rPr>
          <w:rFonts w:ascii="Arial" w:hAnsi="Arial" w:cs="Arial"/>
          <w:sz w:val="24"/>
          <w:szCs w:val="24"/>
        </w:rPr>
        <w:t xml:space="preserve">to include easy-to-access information into </w:t>
      </w:r>
      <w:r w:rsidR="005E13B2">
        <w:rPr>
          <w:rFonts w:ascii="Arial" w:hAnsi="Arial" w:cs="Arial"/>
          <w:sz w:val="24"/>
          <w:szCs w:val="24"/>
        </w:rPr>
        <w:t xml:space="preserve">their regular </w:t>
      </w:r>
      <w:r w:rsidR="0013212D">
        <w:rPr>
          <w:rFonts w:ascii="Arial" w:hAnsi="Arial" w:cs="Arial"/>
          <w:sz w:val="24"/>
          <w:szCs w:val="24"/>
        </w:rPr>
        <w:t>communication methods.</w:t>
      </w:r>
    </w:p>
    <w:p w14:paraId="5E437E32" w14:textId="6D32A373" w:rsidR="00664A08" w:rsidRDefault="00010096" w:rsidP="0010333D">
      <w:pPr>
        <w:pStyle w:val="ListParagraph"/>
        <w:numPr>
          <w:ilvl w:val="0"/>
          <w:numId w:val="11"/>
        </w:numPr>
        <w:jc w:val="both"/>
        <w:rPr>
          <w:rFonts w:ascii="Arial" w:hAnsi="Arial" w:cs="Arial"/>
          <w:sz w:val="24"/>
          <w:szCs w:val="24"/>
        </w:rPr>
      </w:pPr>
      <w:r w:rsidRPr="00664A08">
        <w:rPr>
          <w:rFonts w:ascii="Arial" w:hAnsi="Arial" w:cs="Arial"/>
          <w:sz w:val="24"/>
          <w:szCs w:val="24"/>
        </w:rPr>
        <w:t xml:space="preserve">Update </w:t>
      </w:r>
      <w:r w:rsidR="00664A08" w:rsidRPr="00664A08">
        <w:rPr>
          <w:rFonts w:ascii="Arial" w:hAnsi="Arial" w:cs="Arial"/>
          <w:sz w:val="24"/>
          <w:szCs w:val="24"/>
        </w:rPr>
        <w:t>forms used in Minor Injury Units</w:t>
      </w:r>
      <w:r w:rsidR="00664A08">
        <w:rPr>
          <w:rFonts w:ascii="Arial" w:hAnsi="Arial" w:cs="Arial"/>
          <w:sz w:val="24"/>
          <w:szCs w:val="24"/>
        </w:rPr>
        <w:t xml:space="preserve"> to include consent </w:t>
      </w:r>
      <w:r w:rsidR="00EC40E0">
        <w:rPr>
          <w:rFonts w:ascii="Arial" w:hAnsi="Arial" w:cs="Arial"/>
          <w:sz w:val="24"/>
          <w:szCs w:val="24"/>
        </w:rPr>
        <w:t>to share information and refer</w:t>
      </w:r>
      <w:r w:rsidR="00F867A3">
        <w:rPr>
          <w:rFonts w:ascii="Arial" w:hAnsi="Arial" w:cs="Arial"/>
          <w:sz w:val="24"/>
          <w:szCs w:val="24"/>
        </w:rPr>
        <w:t>ral</w:t>
      </w:r>
      <w:r w:rsidR="00EC40E0">
        <w:rPr>
          <w:rFonts w:ascii="Arial" w:hAnsi="Arial" w:cs="Arial"/>
          <w:sz w:val="24"/>
          <w:szCs w:val="24"/>
        </w:rPr>
        <w:t xml:space="preserve"> to </w:t>
      </w:r>
      <w:r w:rsidR="005E5FD4">
        <w:rPr>
          <w:rFonts w:ascii="Arial" w:hAnsi="Arial" w:cs="Arial"/>
          <w:sz w:val="24"/>
          <w:szCs w:val="24"/>
        </w:rPr>
        <w:t>onward services</w:t>
      </w:r>
      <w:r w:rsidR="0009654C">
        <w:rPr>
          <w:rFonts w:ascii="Arial" w:hAnsi="Arial" w:cs="Arial"/>
          <w:sz w:val="24"/>
          <w:szCs w:val="24"/>
        </w:rPr>
        <w:t>.</w:t>
      </w:r>
    </w:p>
    <w:p w14:paraId="2BE5CF9F" w14:textId="4AB5681D" w:rsidR="007030C3" w:rsidRPr="007D58FB" w:rsidRDefault="007D58FB" w:rsidP="0010333D">
      <w:pPr>
        <w:pStyle w:val="ListParagraph"/>
        <w:numPr>
          <w:ilvl w:val="0"/>
          <w:numId w:val="11"/>
        </w:numPr>
        <w:jc w:val="both"/>
        <w:rPr>
          <w:rFonts w:ascii="Arial" w:hAnsi="Arial" w:cs="Arial"/>
          <w:sz w:val="24"/>
          <w:szCs w:val="24"/>
        </w:rPr>
      </w:pPr>
      <w:r>
        <w:rPr>
          <w:rFonts w:ascii="Arial" w:hAnsi="Arial" w:cs="Arial"/>
          <w:sz w:val="24"/>
          <w:szCs w:val="24"/>
        </w:rPr>
        <w:t>Seek assurance</w:t>
      </w:r>
      <w:r w:rsidR="002175C3" w:rsidRPr="006511CF">
        <w:rPr>
          <w:rFonts w:ascii="Arial" w:hAnsi="Arial" w:cs="Arial"/>
          <w:sz w:val="24"/>
          <w:szCs w:val="24"/>
        </w:rPr>
        <w:t xml:space="preserve"> </w:t>
      </w:r>
      <w:r w:rsidR="0086168F" w:rsidRPr="006511CF">
        <w:rPr>
          <w:rFonts w:ascii="Arial" w:hAnsi="Arial" w:cs="Arial"/>
          <w:sz w:val="24"/>
          <w:szCs w:val="24"/>
        </w:rPr>
        <w:t xml:space="preserve">that safeguarding concerns within Accident and Emergency and Minor Injury Units </w:t>
      </w:r>
      <w:r w:rsidR="007F7674" w:rsidRPr="006511CF">
        <w:rPr>
          <w:rFonts w:ascii="Arial" w:hAnsi="Arial" w:cs="Arial"/>
          <w:sz w:val="24"/>
          <w:szCs w:val="24"/>
        </w:rPr>
        <w:t>are raised to professionals of a</w:t>
      </w:r>
      <w:r w:rsidR="00C609E6" w:rsidRPr="006511CF">
        <w:rPr>
          <w:rFonts w:ascii="Arial" w:hAnsi="Arial" w:cs="Arial"/>
          <w:sz w:val="24"/>
          <w:szCs w:val="24"/>
        </w:rPr>
        <w:t>pprop</w:t>
      </w:r>
      <w:r w:rsidR="007F7674" w:rsidRPr="006511CF">
        <w:rPr>
          <w:rFonts w:ascii="Arial" w:hAnsi="Arial" w:cs="Arial"/>
          <w:sz w:val="24"/>
          <w:szCs w:val="24"/>
        </w:rPr>
        <w:t>riate</w:t>
      </w:r>
      <w:r w:rsidR="00C609E6" w:rsidRPr="006511CF">
        <w:rPr>
          <w:rFonts w:ascii="Arial" w:hAnsi="Arial" w:cs="Arial"/>
          <w:sz w:val="24"/>
          <w:szCs w:val="24"/>
        </w:rPr>
        <w:t xml:space="preserve"> seniority </w:t>
      </w:r>
      <w:r w:rsidR="007F7674" w:rsidRPr="006511CF">
        <w:rPr>
          <w:rFonts w:ascii="Arial" w:hAnsi="Arial" w:cs="Arial"/>
          <w:sz w:val="24"/>
          <w:szCs w:val="24"/>
        </w:rPr>
        <w:t xml:space="preserve">and expertise, </w:t>
      </w:r>
      <w:r w:rsidR="007F7674" w:rsidRPr="007D58FB">
        <w:rPr>
          <w:rFonts w:ascii="Arial" w:hAnsi="Arial" w:cs="Arial"/>
          <w:sz w:val="24"/>
          <w:szCs w:val="24"/>
        </w:rPr>
        <w:t xml:space="preserve">and that </w:t>
      </w:r>
      <w:r w:rsidR="007E2F4F" w:rsidRPr="007D58FB">
        <w:rPr>
          <w:rFonts w:ascii="Arial" w:hAnsi="Arial" w:cs="Arial"/>
          <w:sz w:val="24"/>
          <w:szCs w:val="24"/>
        </w:rPr>
        <w:t>parental explanation</w:t>
      </w:r>
      <w:r w:rsidR="00910904" w:rsidRPr="007D58FB">
        <w:rPr>
          <w:rFonts w:ascii="Arial" w:hAnsi="Arial" w:cs="Arial"/>
          <w:sz w:val="24"/>
          <w:szCs w:val="24"/>
        </w:rPr>
        <w:t xml:space="preserve"> is explored and challenged</w:t>
      </w:r>
      <w:r w:rsidR="007E2F4F" w:rsidRPr="007D58FB">
        <w:rPr>
          <w:rFonts w:ascii="Arial" w:hAnsi="Arial" w:cs="Arial"/>
          <w:sz w:val="24"/>
          <w:szCs w:val="24"/>
        </w:rPr>
        <w:t xml:space="preserve"> where necessary</w:t>
      </w:r>
      <w:r w:rsidR="0096622C" w:rsidRPr="007D58FB">
        <w:rPr>
          <w:rFonts w:ascii="Arial" w:hAnsi="Arial" w:cs="Arial"/>
          <w:sz w:val="24"/>
          <w:szCs w:val="24"/>
        </w:rPr>
        <w:t xml:space="preserve"> </w:t>
      </w:r>
      <w:r w:rsidR="0016301F" w:rsidRPr="007D58FB">
        <w:rPr>
          <w:rFonts w:ascii="Arial" w:hAnsi="Arial" w:cs="Arial"/>
          <w:sz w:val="24"/>
          <w:szCs w:val="24"/>
        </w:rPr>
        <w:t xml:space="preserve">to </w:t>
      </w:r>
      <w:r w:rsidR="007641B5" w:rsidRPr="007D58FB">
        <w:rPr>
          <w:rFonts w:ascii="Arial" w:hAnsi="Arial" w:cs="Arial"/>
          <w:sz w:val="24"/>
          <w:szCs w:val="24"/>
        </w:rPr>
        <w:t xml:space="preserve">consider </w:t>
      </w:r>
      <w:r w:rsidR="00CA1CE3" w:rsidRPr="007D58FB">
        <w:rPr>
          <w:rFonts w:ascii="Arial" w:hAnsi="Arial" w:cs="Arial"/>
          <w:sz w:val="24"/>
          <w:szCs w:val="24"/>
        </w:rPr>
        <w:t>all likely causes</w:t>
      </w:r>
      <w:r w:rsidR="0009654C">
        <w:rPr>
          <w:rFonts w:ascii="Arial" w:hAnsi="Arial" w:cs="Arial"/>
          <w:sz w:val="24"/>
          <w:szCs w:val="24"/>
        </w:rPr>
        <w:t>.</w:t>
      </w:r>
    </w:p>
    <w:p w14:paraId="20E0118B" w14:textId="1E5E34F8" w:rsidR="007030C3" w:rsidRDefault="0010333D" w:rsidP="0010333D">
      <w:pPr>
        <w:pStyle w:val="ListParagraph"/>
        <w:numPr>
          <w:ilvl w:val="0"/>
          <w:numId w:val="11"/>
        </w:numPr>
        <w:jc w:val="both"/>
        <w:rPr>
          <w:rFonts w:ascii="Arial" w:hAnsi="Arial" w:cs="Arial"/>
          <w:sz w:val="24"/>
          <w:szCs w:val="24"/>
        </w:rPr>
      </w:pPr>
      <w:r>
        <w:rPr>
          <w:rFonts w:ascii="Arial" w:hAnsi="Arial" w:cs="Arial"/>
          <w:sz w:val="24"/>
          <w:szCs w:val="24"/>
        </w:rPr>
        <w:t>If</w:t>
      </w:r>
      <w:r w:rsidR="007030C3">
        <w:rPr>
          <w:rFonts w:ascii="Arial" w:hAnsi="Arial" w:cs="Arial"/>
          <w:sz w:val="24"/>
          <w:szCs w:val="24"/>
        </w:rPr>
        <w:t xml:space="preserve"> a decision by Rapid Review Group to progress to LCSPR is subsequently </w:t>
      </w:r>
      <w:r w:rsidR="00D6054D">
        <w:rPr>
          <w:rFonts w:ascii="Arial" w:hAnsi="Arial" w:cs="Arial"/>
          <w:sz w:val="24"/>
          <w:szCs w:val="24"/>
        </w:rPr>
        <w:t>reviewed</w:t>
      </w:r>
      <w:r w:rsidR="007030C3">
        <w:rPr>
          <w:rFonts w:ascii="Arial" w:hAnsi="Arial" w:cs="Arial"/>
          <w:sz w:val="24"/>
          <w:szCs w:val="24"/>
        </w:rPr>
        <w:t xml:space="preserve">, information should be sought from wider agencies </w:t>
      </w:r>
      <w:r w:rsidR="007030C3" w:rsidRPr="00C26B6D">
        <w:rPr>
          <w:rFonts w:ascii="Arial" w:hAnsi="Arial" w:cs="Arial"/>
          <w:sz w:val="24"/>
          <w:szCs w:val="24"/>
        </w:rPr>
        <w:t xml:space="preserve">involved in the case, to ensure </w:t>
      </w:r>
      <w:r w:rsidR="00C756FC">
        <w:rPr>
          <w:rFonts w:ascii="Arial" w:hAnsi="Arial" w:cs="Arial"/>
          <w:sz w:val="24"/>
          <w:szCs w:val="24"/>
        </w:rPr>
        <w:t>next step</w:t>
      </w:r>
      <w:r w:rsidR="00D179CB">
        <w:rPr>
          <w:rFonts w:ascii="Arial" w:hAnsi="Arial" w:cs="Arial"/>
          <w:sz w:val="24"/>
          <w:szCs w:val="24"/>
        </w:rPr>
        <w:t xml:space="preserve"> </w:t>
      </w:r>
      <w:r w:rsidR="007030C3" w:rsidRPr="00C26B6D">
        <w:rPr>
          <w:rFonts w:ascii="Arial" w:hAnsi="Arial" w:cs="Arial"/>
          <w:sz w:val="24"/>
          <w:szCs w:val="24"/>
        </w:rPr>
        <w:t xml:space="preserve">decisions are made on the basis of </w:t>
      </w:r>
      <w:r w:rsidR="00A2290A">
        <w:rPr>
          <w:rFonts w:ascii="Arial" w:hAnsi="Arial" w:cs="Arial"/>
          <w:sz w:val="24"/>
          <w:szCs w:val="24"/>
        </w:rPr>
        <w:t>the most up-to-date and comprehensive</w:t>
      </w:r>
      <w:r w:rsidR="007030C3" w:rsidRPr="00C26B6D">
        <w:rPr>
          <w:rFonts w:ascii="Arial" w:hAnsi="Arial" w:cs="Arial"/>
          <w:sz w:val="24"/>
          <w:szCs w:val="24"/>
        </w:rPr>
        <w:t xml:space="preserve"> information </w:t>
      </w:r>
      <w:r w:rsidR="00A2290A">
        <w:rPr>
          <w:rFonts w:ascii="Arial" w:hAnsi="Arial" w:cs="Arial"/>
          <w:sz w:val="24"/>
          <w:szCs w:val="24"/>
        </w:rPr>
        <w:t xml:space="preserve">available </w:t>
      </w:r>
      <w:r w:rsidR="00D179CB">
        <w:rPr>
          <w:rFonts w:ascii="Arial" w:hAnsi="Arial" w:cs="Arial"/>
          <w:sz w:val="24"/>
          <w:szCs w:val="24"/>
        </w:rPr>
        <w:t xml:space="preserve">and </w:t>
      </w:r>
      <w:r w:rsidR="00A2290A">
        <w:rPr>
          <w:rFonts w:ascii="Arial" w:hAnsi="Arial" w:cs="Arial"/>
          <w:sz w:val="24"/>
          <w:szCs w:val="24"/>
        </w:rPr>
        <w:t>to make sure</w:t>
      </w:r>
      <w:r w:rsidR="007030C3" w:rsidRPr="00C26B6D">
        <w:rPr>
          <w:rFonts w:ascii="Arial" w:hAnsi="Arial" w:cs="Arial"/>
          <w:sz w:val="24"/>
          <w:szCs w:val="24"/>
        </w:rPr>
        <w:t xml:space="preserve"> learning is not missed.</w:t>
      </w:r>
    </w:p>
    <w:p w14:paraId="1F22BE6D" w14:textId="77777777" w:rsidR="00545C8D" w:rsidRPr="00C26B6D" w:rsidRDefault="00545C8D" w:rsidP="00545C8D">
      <w:pPr>
        <w:pStyle w:val="ListParagraph"/>
        <w:jc w:val="both"/>
        <w:rPr>
          <w:rFonts w:ascii="Arial" w:hAnsi="Arial" w:cs="Arial"/>
          <w:sz w:val="24"/>
          <w:szCs w:val="24"/>
        </w:rPr>
      </w:pPr>
    </w:p>
    <w:p w14:paraId="37FB4F85" w14:textId="6DD15468" w:rsidR="002C0EF5" w:rsidRPr="00E6006E" w:rsidRDefault="002C0EF5" w:rsidP="007421F5">
      <w:pPr>
        <w:pStyle w:val="ListParagraph"/>
        <w:numPr>
          <w:ilvl w:val="0"/>
          <w:numId w:val="19"/>
        </w:numPr>
        <w:ind w:hanging="644"/>
        <w:rPr>
          <w:rFonts w:ascii="Arial" w:hAnsi="Arial" w:cs="Arial"/>
          <w:b/>
          <w:bCs/>
          <w:sz w:val="24"/>
          <w:szCs w:val="24"/>
        </w:rPr>
      </w:pPr>
      <w:r w:rsidRPr="00E6006E">
        <w:rPr>
          <w:rFonts w:ascii="Arial" w:hAnsi="Arial" w:cs="Arial"/>
          <w:b/>
          <w:bCs/>
          <w:sz w:val="24"/>
          <w:szCs w:val="24"/>
        </w:rPr>
        <w:t>Acknowledgments</w:t>
      </w:r>
    </w:p>
    <w:p w14:paraId="518EF18D" w14:textId="379C1A9F" w:rsidR="002C0EF5" w:rsidRDefault="002C0EF5" w:rsidP="00F07C67">
      <w:pPr>
        <w:ind w:left="360"/>
        <w:jc w:val="both"/>
        <w:rPr>
          <w:rFonts w:ascii="Arial" w:hAnsi="Arial" w:cs="Arial"/>
          <w:sz w:val="24"/>
          <w:szCs w:val="24"/>
        </w:rPr>
      </w:pPr>
      <w:r>
        <w:rPr>
          <w:rFonts w:ascii="Arial" w:hAnsi="Arial" w:cs="Arial"/>
          <w:sz w:val="24"/>
          <w:szCs w:val="24"/>
        </w:rPr>
        <w:t>The Kent Safeguarding Children Multi-Agency Partnership would like to acknowledge</w:t>
      </w:r>
      <w:r w:rsidR="00067105">
        <w:rPr>
          <w:rFonts w:ascii="Arial" w:hAnsi="Arial" w:cs="Arial"/>
          <w:sz w:val="24"/>
          <w:szCs w:val="24"/>
        </w:rPr>
        <w:t xml:space="preserve"> family </w:t>
      </w:r>
      <w:r>
        <w:rPr>
          <w:rFonts w:ascii="Arial" w:hAnsi="Arial" w:cs="Arial"/>
          <w:sz w:val="24"/>
          <w:szCs w:val="24"/>
        </w:rPr>
        <w:t>input into this review. It was clear that their pain at revisiting such a terrible set of circumstances and immense loss, was overridden by their desire to reduce the likelihood of something similar happening to another child. With this in mind, they were keen to share their experiences with us and requested we highlight their key messages to safeguarding professionals</w:t>
      </w:r>
      <w:r w:rsidR="00A92A26">
        <w:rPr>
          <w:rFonts w:ascii="Arial" w:hAnsi="Arial" w:cs="Arial"/>
          <w:sz w:val="24"/>
          <w:szCs w:val="24"/>
        </w:rPr>
        <w:t>. F</w:t>
      </w:r>
      <w:r>
        <w:rPr>
          <w:rFonts w:ascii="Arial" w:hAnsi="Arial" w:cs="Arial"/>
          <w:sz w:val="24"/>
          <w:szCs w:val="24"/>
        </w:rPr>
        <w:t xml:space="preserve">or that we are extremely grateful. </w:t>
      </w:r>
    </w:p>
    <w:p w14:paraId="7C7994AB" w14:textId="7B763DE7" w:rsidR="00C26B6D" w:rsidRDefault="002C0EF5" w:rsidP="00F07C67">
      <w:pPr>
        <w:ind w:left="360"/>
        <w:jc w:val="both"/>
        <w:rPr>
          <w:rFonts w:ascii="Arial" w:hAnsi="Arial" w:cs="Arial"/>
          <w:b/>
          <w:bCs/>
          <w:color w:val="002060"/>
          <w:sz w:val="24"/>
          <w:szCs w:val="24"/>
          <w:u w:val="single"/>
        </w:rPr>
      </w:pPr>
      <w:r>
        <w:rPr>
          <w:rFonts w:ascii="Arial" w:hAnsi="Arial" w:cs="Arial"/>
          <w:sz w:val="24"/>
          <w:szCs w:val="24"/>
        </w:rPr>
        <w:t xml:space="preserve">We would also like to acknowledge the </w:t>
      </w:r>
      <w:r w:rsidR="0046644E">
        <w:rPr>
          <w:rFonts w:ascii="Arial" w:hAnsi="Arial" w:cs="Arial"/>
          <w:sz w:val="24"/>
          <w:szCs w:val="24"/>
        </w:rPr>
        <w:t xml:space="preserve">role in this review of </w:t>
      </w:r>
      <w:r>
        <w:rPr>
          <w:rFonts w:ascii="Arial" w:hAnsi="Arial" w:cs="Arial"/>
          <w:sz w:val="24"/>
          <w:szCs w:val="24"/>
        </w:rPr>
        <w:t>professionals who engaged in the Practitioner Event in February 2022. Despite the restrictions that delivery via MS Teams</w:t>
      </w:r>
      <w:r w:rsidR="00892ABB">
        <w:rPr>
          <w:rFonts w:ascii="Arial" w:hAnsi="Arial" w:cs="Arial"/>
          <w:sz w:val="24"/>
          <w:szCs w:val="24"/>
        </w:rPr>
        <w:t xml:space="preserve"> as opposed to in person</w:t>
      </w:r>
      <w:r>
        <w:rPr>
          <w:rFonts w:ascii="Arial" w:hAnsi="Arial" w:cs="Arial"/>
          <w:sz w:val="24"/>
          <w:szCs w:val="24"/>
        </w:rPr>
        <w:t xml:space="preserve"> </w:t>
      </w:r>
      <w:r w:rsidR="00132E86">
        <w:rPr>
          <w:rFonts w:ascii="Arial" w:hAnsi="Arial" w:cs="Arial"/>
          <w:sz w:val="24"/>
          <w:szCs w:val="24"/>
        </w:rPr>
        <w:t xml:space="preserve">could have </w:t>
      </w:r>
      <w:r>
        <w:rPr>
          <w:rFonts w:ascii="Arial" w:hAnsi="Arial" w:cs="Arial"/>
          <w:sz w:val="24"/>
          <w:szCs w:val="24"/>
        </w:rPr>
        <w:t>present</w:t>
      </w:r>
      <w:r w:rsidR="00892ABB">
        <w:rPr>
          <w:rFonts w:ascii="Arial" w:hAnsi="Arial" w:cs="Arial"/>
          <w:sz w:val="24"/>
          <w:szCs w:val="24"/>
        </w:rPr>
        <w:t>ed</w:t>
      </w:r>
      <w:r>
        <w:rPr>
          <w:rFonts w:ascii="Arial" w:hAnsi="Arial" w:cs="Arial"/>
          <w:sz w:val="24"/>
          <w:szCs w:val="24"/>
        </w:rPr>
        <w:t xml:space="preserve">, </w:t>
      </w:r>
      <w:r w:rsidR="008D75A4">
        <w:rPr>
          <w:rFonts w:ascii="Arial" w:hAnsi="Arial" w:cs="Arial"/>
          <w:sz w:val="24"/>
          <w:szCs w:val="24"/>
        </w:rPr>
        <w:t>everyone committed to open and reflective conversation</w:t>
      </w:r>
      <w:r w:rsidR="00DA3B31">
        <w:rPr>
          <w:rFonts w:ascii="Arial" w:hAnsi="Arial" w:cs="Arial"/>
          <w:sz w:val="24"/>
          <w:szCs w:val="24"/>
        </w:rPr>
        <w:t xml:space="preserve"> that has enabled us to draw out salient learning themes and inform ongoing recommendations and actions. </w:t>
      </w:r>
    </w:p>
    <w:p w14:paraId="65C5E17A" w14:textId="77777777" w:rsidR="00B00CA9" w:rsidRDefault="00B00CA9" w:rsidP="00616F65">
      <w:pPr>
        <w:jc w:val="center"/>
        <w:rPr>
          <w:rFonts w:ascii="Arial" w:hAnsi="Arial" w:cs="Arial"/>
          <w:b/>
          <w:bCs/>
          <w:color w:val="002060"/>
          <w:sz w:val="24"/>
          <w:szCs w:val="24"/>
          <w:u w:val="single"/>
        </w:rPr>
        <w:sectPr w:rsidR="00B00CA9" w:rsidSect="007030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26E64D1B" w14:textId="5AA29B8A" w:rsidR="00616F65" w:rsidRDefault="00616F65" w:rsidP="00616F65">
      <w:pPr>
        <w:jc w:val="center"/>
        <w:rPr>
          <w:rFonts w:ascii="Arial" w:hAnsi="Arial" w:cs="Arial"/>
          <w:b/>
          <w:bCs/>
          <w:color w:val="002060"/>
          <w:sz w:val="24"/>
          <w:szCs w:val="24"/>
          <w:u w:val="single"/>
        </w:rPr>
      </w:pPr>
      <w:r>
        <w:rPr>
          <w:rFonts w:ascii="Arial" w:hAnsi="Arial" w:cs="Arial"/>
          <w:b/>
          <w:bCs/>
          <w:color w:val="002060"/>
          <w:sz w:val="24"/>
          <w:szCs w:val="24"/>
          <w:u w:val="single"/>
        </w:rPr>
        <w:lastRenderedPageBreak/>
        <w:t>Appendix 1 – Action Plan 1</w:t>
      </w:r>
    </w:p>
    <w:tbl>
      <w:tblPr>
        <w:tblStyle w:val="GridTable5Dark-Accent1"/>
        <w:tblW w:w="0" w:type="auto"/>
        <w:tblLook w:val="04A0" w:firstRow="1" w:lastRow="0" w:firstColumn="1" w:lastColumn="0" w:noHBand="0" w:noVBand="1"/>
      </w:tblPr>
      <w:tblGrid>
        <w:gridCol w:w="606"/>
        <w:gridCol w:w="3046"/>
        <w:gridCol w:w="4111"/>
        <w:gridCol w:w="1559"/>
        <w:gridCol w:w="4820"/>
      </w:tblGrid>
      <w:tr w:rsidR="00616F65" w14:paraId="419D84B0" w14:textId="77777777" w:rsidTr="00B00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6C28C1B9" w14:textId="77777777" w:rsidR="00616F65" w:rsidRDefault="00616F65" w:rsidP="009220AD">
            <w:pPr>
              <w:rPr>
                <w:rFonts w:ascii="Arial" w:hAnsi="Arial" w:cs="Arial"/>
              </w:rPr>
            </w:pPr>
            <w:r>
              <w:rPr>
                <w:rFonts w:ascii="Arial" w:hAnsi="Arial" w:cs="Arial"/>
              </w:rPr>
              <w:t>No.</w:t>
            </w:r>
          </w:p>
        </w:tc>
        <w:tc>
          <w:tcPr>
            <w:tcW w:w="3046" w:type="dxa"/>
          </w:tcPr>
          <w:p w14:paraId="729CC9E5" w14:textId="77777777" w:rsidR="00616F65" w:rsidRDefault="00616F65" w:rsidP="009220A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Action</w:t>
            </w:r>
          </w:p>
        </w:tc>
        <w:tc>
          <w:tcPr>
            <w:tcW w:w="4111" w:type="dxa"/>
          </w:tcPr>
          <w:p w14:paraId="03FA416B" w14:textId="77777777" w:rsidR="00616F65" w:rsidRDefault="00616F65" w:rsidP="009220A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Expected outcome(s)</w:t>
            </w:r>
          </w:p>
        </w:tc>
        <w:tc>
          <w:tcPr>
            <w:tcW w:w="1559" w:type="dxa"/>
          </w:tcPr>
          <w:p w14:paraId="32AC56A7" w14:textId="77777777" w:rsidR="00616F65" w:rsidRDefault="00616F65" w:rsidP="009220A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Target date</w:t>
            </w:r>
          </w:p>
        </w:tc>
        <w:tc>
          <w:tcPr>
            <w:tcW w:w="4820" w:type="dxa"/>
          </w:tcPr>
          <w:p w14:paraId="188501AA" w14:textId="77777777" w:rsidR="00616F65" w:rsidRDefault="00616F65" w:rsidP="009220A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Progress</w:t>
            </w:r>
          </w:p>
        </w:tc>
      </w:tr>
      <w:tr w:rsidR="00616F65" w14:paraId="7C9F40B2" w14:textId="77777777" w:rsidTr="00B0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52F83B0A" w14:textId="77777777" w:rsidR="00616F65" w:rsidRDefault="00616F65" w:rsidP="009220AD">
            <w:pPr>
              <w:rPr>
                <w:rFonts w:ascii="Arial" w:hAnsi="Arial" w:cs="Arial"/>
              </w:rPr>
            </w:pPr>
            <w:r>
              <w:rPr>
                <w:rFonts w:ascii="Arial" w:hAnsi="Arial" w:cs="Arial"/>
              </w:rPr>
              <w:t>1.</w:t>
            </w:r>
          </w:p>
        </w:tc>
        <w:tc>
          <w:tcPr>
            <w:tcW w:w="3046" w:type="dxa"/>
          </w:tcPr>
          <w:p w14:paraId="17FDC614"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Each Early Help and Children’s Social Work Service Manager will undertake a review of the last 30 step down cases to review decisions, plans and interventions and professional curiosity within the Early Help service.</w:t>
            </w:r>
          </w:p>
        </w:tc>
        <w:tc>
          <w:tcPr>
            <w:tcW w:w="4111" w:type="dxa"/>
          </w:tcPr>
          <w:p w14:paraId="7DA49FC4" w14:textId="77777777" w:rsidR="00616F6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2E392F">
              <w:rPr>
                <w:rFonts w:ascii="Arial" w:hAnsi="Arial" w:cs="Arial"/>
              </w:rPr>
              <w:t>Understand whether information protocols are fully embedded in this unit and across Early Help when staff are working with families below the Statutory level of intervention.</w:t>
            </w:r>
          </w:p>
          <w:p w14:paraId="2F920C61" w14:textId="77777777" w:rsidR="00616F6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Understand if ‘What If’ scenarios which do not in of themselves trigger a safeguarding concern, fully explained and discussed at the point of step down.</w:t>
            </w:r>
          </w:p>
          <w:p w14:paraId="10F1A78E" w14:textId="77777777" w:rsidR="00616F65" w:rsidRPr="002E392F"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2E392F">
              <w:rPr>
                <w:rFonts w:ascii="Arial" w:hAnsi="Arial" w:cs="Arial"/>
              </w:rPr>
              <w:t>Depending on outcome a further action to be considered to deliver practice guidance and further training.</w:t>
            </w:r>
          </w:p>
        </w:tc>
        <w:tc>
          <w:tcPr>
            <w:tcW w:w="1559" w:type="dxa"/>
          </w:tcPr>
          <w:p w14:paraId="21B59C8C"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March 2020</w:t>
            </w:r>
          </w:p>
        </w:tc>
        <w:tc>
          <w:tcPr>
            <w:tcW w:w="4820" w:type="dxa"/>
          </w:tcPr>
          <w:p w14:paraId="4F4375E8"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i/>
                <w:iCs/>
              </w:rPr>
              <w:t>An exercise was completed in March 2020 where 240 step downs across KCC were audited (20 per district).</w:t>
            </w:r>
          </w:p>
          <w:p w14:paraId="6A0F3752"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i/>
                <w:iCs/>
              </w:rPr>
              <w:t xml:space="preserve">The learning from the audit was used to implement the Early Help framework and update the strategy in May 2020. </w:t>
            </w:r>
          </w:p>
          <w:p w14:paraId="64CA3029" w14:textId="491BD1EC"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i/>
                <w:iCs/>
              </w:rPr>
              <w:t>Early Help Module continues to implement updates. Supervision forms are now on EHM and are monitoring stepdown performance. Within Child Outcome Analysis (COA) where practice is observed in each district, the step-down process and step across requests are observed, as well as Strats from the Front Door.</w:t>
            </w:r>
          </w:p>
          <w:p w14:paraId="3BA679E6" w14:textId="77777777" w:rsidR="00616F65" w:rsidRPr="00925ECB"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Pr>
                <w:rFonts w:ascii="Arial" w:hAnsi="Arial" w:cs="Arial"/>
                <w:b/>
                <w:bCs/>
                <w:i/>
                <w:iCs/>
              </w:rPr>
              <w:t>COMPLETE</w:t>
            </w:r>
          </w:p>
        </w:tc>
      </w:tr>
      <w:tr w:rsidR="00616F65" w14:paraId="52277AFA" w14:textId="77777777" w:rsidTr="00B00CA9">
        <w:tc>
          <w:tcPr>
            <w:cnfStyle w:val="001000000000" w:firstRow="0" w:lastRow="0" w:firstColumn="1" w:lastColumn="0" w:oddVBand="0" w:evenVBand="0" w:oddHBand="0" w:evenHBand="0" w:firstRowFirstColumn="0" w:firstRowLastColumn="0" w:lastRowFirstColumn="0" w:lastRowLastColumn="0"/>
            <w:tcW w:w="606" w:type="dxa"/>
          </w:tcPr>
          <w:p w14:paraId="0481EC32" w14:textId="77777777" w:rsidR="00616F65" w:rsidRDefault="00616F65" w:rsidP="009220AD">
            <w:pPr>
              <w:rPr>
                <w:rFonts w:ascii="Arial" w:hAnsi="Arial" w:cs="Arial"/>
              </w:rPr>
            </w:pPr>
            <w:r>
              <w:rPr>
                <w:rFonts w:ascii="Arial" w:hAnsi="Arial" w:cs="Arial"/>
              </w:rPr>
              <w:t>2.</w:t>
            </w:r>
          </w:p>
        </w:tc>
        <w:tc>
          <w:tcPr>
            <w:tcW w:w="3046" w:type="dxa"/>
          </w:tcPr>
          <w:p w14:paraId="074EF3A3" w14:textId="7777777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East Kent Hospital University Foundation Trust will review assessment of physical facial/head injuries in children where a disability or developmental delay is given as explanation.</w:t>
            </w:r>
          </w:p>
        </w:tc>
        <w:tc>
          <w:tcPr>
            <w:tcW w:w="4111" w:type="dxa"/>
          </w:tcPr>
          <w:p w14:paraId="7AE573E7" w14:textId="77777777" w:rsidR="00616F65" w:rsidRDefault="00616F65"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Understand whether practitioners are demonstrating the ability to ‘think the unthinkable’ for disabled children.</w:t>
            </w:r>
          </w:p>
        </w:tc>
        <w:tc>
          <w:tcPr>
            <w:tcW w:w="1559" w:type="dxa"/>
          </w:tcPr>
          <w:p w14:paraId="4F9C4DE4" w14:textId="7777777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March 2020</w:t>
            </w:r>
          </w:p>
        </w:tc>
        <w:tc>
          <w:tcPr>
            <w:tcW w:w="4820" w:type="dxa"/>
          </w:tcPr>
          <w:p w14:paraId="1B75427B" w14:textId="6663E91B" w:rsidR="00B120C8" w:rsidRPr="007D58FB" w:rsidRDefault="00B120C8" w:rsidP="00B120C8">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7D58FB">
              <w:rPr>
                <w:rFonts w:ascii="Arial" w:hAnsi="Arial" w:cs="Arial"/>
                <w:i/>
                <w:iCs/>
              </w:rPr>
              <w:t xml:space="preserve">The ED and Safeguarding team have discussed at length ‘thinking the unthinkable’ in relation to children with disability /developmental delay. This is discussed on an individual basis when children attend when there are concerns around any mismatch of mechanism and injuries/behaviours seen. For any child who attends with a head injury, the teams follow clinical guidance set down by NICE and follow the EKHUFT safeguarding policy. The Kent and Medway procedures for bruising in non-mobile babies is available to staff on our intranet and has been discussed in ‘peer review’ bi-monthly education meetings for Paediatricians where individual cases are reviewed and discussed. Practice following this case with other similar scenarios has </w:t>
            </w:r>
            <w:r w:rsidRPr="007D58FB">
              <w:rPr>
                <w:rFonts w:ascii="Arial" w:hAnsi="Arial" w:cs="Arial"/>
                <w:i/>
                <w:iCs/>
              </w:rPr>
              <w:lastRenderedPageBreak/>
              <w:t>demonstrated that change has been embedded.</w:t>
            </w:r>
          </w:p>
          <w:p w14:paraId="3A65101A" w14:textId="610E52F9" w:rsidR="00616F65" w:rsidRPr="007D58FB" w:rsidRDefault="007D58FB" w:rsidP="009220AD">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7D58FB">
              <w:rPr>
                <w:rFonts w:ascii="Arial" w:hAnsi="Arial" w:cs="Arial"/>
                <w:b/>
                <w:bCs/>
                <w:i/>
                <w:iCs/>
              </w:rPr>
              <w:t>COMPLETE</w:t>
            </w:r>
          </w:p>
        </w:tc>
      </w:tr>
      <w:tr w:rsidR="00616F65" w14:paraId="2810EC98" w14:textId="77777777" w:rsidTr="00B0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4FA5B83D" w14:textId="77777777" w:rsidR="00616F65" w:rsidRDefault="00616F65" w:rsidP="009220AD">
            <w:pPr>
              <w:rPr>
                <w:rFonts w:ascii="Arial" w:hAnsi="Arial" w:cs="Arial"/>
              </w:rPr>
            </w:pPr>
            <w:r>
              <w:rPr>
                <w:rFonts w:ascii="Arial" w:hAnsi="Arial" w:cs="Arial"/>
              </w:rPr>
              <w:lastRenderedPageBreak/>
              <w:t>3.</w:t>
            </w:r>
          </w:p>
        </w:tc>
        <w:tc>
          <w:tcPr>
            <w:tcW w:w="3046" w:type="dxa"/>
          </w:tcPr>
          <w:p w14:paraId="2399D9D3"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East Kent Hospital University Foundation Trust will undertake an audit of notes of children attending health appointments against the ‘was not brought’ policy. </w:t>
            </w:r>
          </w:p>
        </w:tc>
        <w:tc>
          <w:tcPr>
            <w:tcW w:w="4111" w:type="dxa"/>
          </w:tcPr>
          <w:p w14:paraId="60462913" w14:textId="77777777" w:rsidR="00616F65" w:rsidRPr="003C76FC"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Ensure appropriate safeguarding actions have been undertaken by practitioners across services where children attend.</w:t>
            </w:r>
          </w:p>
        </w:tc>
        <w:tc>
          <w:tcPr>
            <w:tcW w:w="1559" w:type="dxa"/>
          </w:tcPr>
          <w:p w14:paraId="7EA2AB4B"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March 2020</w:t>
            </w:r>
          </w:p>
        </w:tc>
        <w:tc>
          <w:tcPr>
            <w:tcW w:w="4820" w:type="dxa"/>
          </w:tcPr>
          <w:p w14:paraId="35062507" w14:textId="52830CE7" w:rsidR="004D5AA7" w:rsidRDefault="0046405B" w:rsidP="004D5AA7">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i/>
                <w:iCs/>
              </w:rPr>
              <w:t>‘G</w:t>
            </w:r>
            <w:r w:rsidR="004D5AA7" w:rsidRPr="0046405B">
              <w:rPr>
                <w:rFonts w:ascii="Arial" w:hAnsi="Arial" w:cs="Arial"/>
                <w:i/>
                <w:iCs/>
              </w:rPr>
              <w:t>uideline</w:t>
            </w:r>
            <w:r>
              <w:rPr>
                <w:rFonts w:ascii="Arial" w:hAnsi="Arial" w:cs="Arial"/>
                <w:i/>
                <w:iCs/>
              </w:rPr>
              <w:t>’ changed</w:t>
            </w:r>
            <w:r w:rsidR="004D5AA7" w:rsidRPr="0046405B">
              <w:rPr>
                <w:rFonts w:ascii="Arial" w:hAnsi="Arial" w:cs="Arial"/>
                <w:i/>
                <w:iCs/>
              </w:rPr>
              <w:t xml:space="preserve"> into a </w:t>
            </w:r>
            <w:r>
              <w:rPr>
                <w:rFonts w:ascii="Arial" w:hAnsi="Arial" w:cs="Arial"/>
                <w:i/>
                <w:iCs/>
              </w:rPr>
              <w:t>‘</w:t>
            </w:r>
            <w:r w:rsidR="004D5AA7" w:rsidRPr="0046405B">
              <w:rPr>
                <w:rFonts w:ascii="Arial" w:hAnsi="Arial" w:cs="Arial"/>
                <w:i/>
                <w:iCs/>
              </w:rPr>
              <w:t>policy</w:t>
            </w:r>
            <w:r>
              <w:rPr>
                <w:rFonts w:ascii="Arial" w:hAnsi="Arial" w:cs="Arial"/>
                <w:i/>
                <w:iCs/>
              </w:rPr>
              <w:t>’</w:t>
            </w:r>
            <w:r w:rsidR="004D5AA7" w:rsidRPr="0046405B">
              <w:rPr>
                <w:rFonts w:ascii="Arial" w:hAnsi="Arial" w:cs="Arial"/>
                <w:i/>
                <w:iCs/>
              </w:rPr>
              <w:t xml:space="preserve"> </w:t>
            </w:r>
            <w:r>
              <w:rPr>
                <w:rFonts w:ascii="Arial" w:hAnsi="Arial" w:cs="Arial"/>
                <w:i/>
                <w:iCs/>
              </w:rPr>
              <w:t xml:space="preserve">and endorsed June 2021 </w:t>
            </w:r>
            <w:r w:rsidR="004D5AA7" w:rsidRPr="0046405B">
              <w:rPr>
                <w:rFonts w:ascii="Arial" w:hAnsi="Arial" w:cs="Arial"/>
                <w:i/>
                <w:iCs/>
              </w:rPr>
              <w:t>so it was a must do</w:t>
            </w:r>
            <w:r>
              <w:rPr>
                <w:rFonts w:ascii="Arial" w:hAnsi="Arial" w:cs="Arial"/>
                <w:i/>
                <w:iCs/>
              </w:rPr>
              <w:t>.</w:t>
            </w:r>
            <w:r w:rsidR="004D5AA7" w:rsidRPr="0046405B">
              <w:rPr>
                <w:rFonts w:ascii="Arial" w:hAnsi="Arial" w:cs="Arial"/>
                <w:i/>
                <w:iCs/>
              </w:rPr>
              <w:t xml:space="preserve"> </w:t>
            </w:r>
            <w:r>
              <w:rPr>
                <w:rFonts w:ascii="Arial" w:hAnsi="Arial" w:cs="Arial"/>
                <w:i/>
                <w:iCs/>
              </w:rPr>
              <w:t>T</w:t>
            </w:r>
            <w:r w:rsidR="004D5AA7" w:rsidRPr="0046405B">
              <w:rPr>
                <w:rFonts w:ascii="Arial" w:hAnsi="Arial" w:cs="Arial"/>
                <w:i/>
                <w:iCs/>
              </w:rPr>
              <w:t>his delayed the audit</w:t>
            </w:r>
            <w:r>
              <w:rPr>
                <w:rFonts w:ascii="Arial" w:hAnsi="Arial" w:cs="Arial"/>
                <w:i/>
                <w:iCs/>
              </w:rPr>
              <w:t>. W</w:t>
            </w:r>
            <w:r w:rsidR="004D5AA7" w:rsidRPr="0046405B">
              <w:rPr>
                <w:rFonts w:ascii="Arial" w:hAnsi="Arial" w:cs="Arial"/>
                <w:i/>
                <w:iCs/>
              </w:rPr>
              <w:t>e are currently in the process of working with our clinical audit team to devise the new audit tool and re-do the audit again spring</w:t>
            </w:r>
            <w:r w:rsidRPr="0046405B">
              <w:rPr>
                <w:rFonts w:ascii="Arial" w:hAnsi="Arial" w:cs="Arial"/>
                <w:i/>
                <w:iCs/>
              </w:rPr>
              <w:t xml:space="preserve"> 2022</w:t>
            </w:r>
          </w:p>
          <w:p w14:paraId="462BED5D" w14:textId="5AB25417" w:rsidR="0046405B" w:rsidRPr="0046405B" w:rsidRDefault="0046405B" w:rsidP="004D5AA7">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46405B">
              <w:rPr>
                <w:rFonts w:ascii="Arial" w:hAnsi="Arial" w:cs="Arial"/>
                <w:b/>
                <w:bCs/>
                <w:i/>
                <w:iCs/>
              </w:rPr>
              <w:t>ONGOING</w:t>
            </w:r>
          </w:p>
          <w:p w14:paraId="419263F1" w14:textId="5CD3663D" w:rsidR="00616F65" w:rsidRPr="003C76FC"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i/>
                <w:iCs/>
              </w:rPr>
            </w:pPr>
          </w:p>
        </w:tc>
      </w:tr>
      <w:tr w:rsidR="00616F65" w14:paraId="572D8C4E" w14:textId="77777777" w:rsidTr="00B00CA9">
        <w:trPr>
          <w:cantSplit/>
        </w:trPr>
        <w:tc>
          <w:tcPr>
            <w:cnfStyle w:val="001000000000" w:firstRow="0" w:lastRow="0" w:firstColumn="1" w:lastColumn="0" w:oddVBand="0" w:evenVBand="0" w:oddHBand="0" w:evenHBand="0" w:firstRowFirstColumn="0" w:firstRowLastColumn="0" w:lastRowFirstColumn="0" w:lastRowLastColumn="0"/>
            <w:tcW w:w="606" w:type="dxa"/>
          </w:tcPr>
          <w:p w14:paraId="2C51471B" w14:textId="77777777" w:rsidR="00616F65" w:rsidRDefault="00616F65" w:rsidP="009220AD">
            <w:pPr>
              <w:rPr>
                <w:rFonts w:ascii="Arial" w:hAnsi="Arial" w:cs="Arial"/>
              </w:rPr>
            </w:pPr>
            <w:r>
              <w:rPr>
                <w:rFonts w:ascii="Arial" w:hAnsi="Arial" w:cs="Arial"/>
              </w:rPr>
              <w:t>4.</w:t>
            </w:r>
          </w:p>
        </w:tc>
        <w:tc>
          <w:tcPr>
            <w:tcW w:w="3046" w:type="dxa"/>
          </w:tcPr>
          <w:p w14:paraId="4521A003" w14:textId="7777777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Kent and Medway CCG will re-visit escalation procedures within GP training and development.</w:t>
            </w:r>
          </w:p>
        </w:tc>
        <w:tc>
          <w:tcPr>
            <w:tcW w:w="4111" w:type="dxa"/>
          </w:tcPr>
          <w:p w14:paraId="36047EB0" w14:textId="77777777" w:rsidR="00616F65" w:rsidRPr="003C76FC" w:rsidRDefault="00616F65"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Ensure escalation procedure is understood, and GPs are able to use the procedure when there are concerns about a lack of response.</w:t>
            </w:r>
          </w:p>
        </w:tc>
        <w:tc>
          <w:tcPr>
            <w:tcW w:w="1559" w:type="dxa"/>
          </w:tcPr>
          <w:p w14:paraId="657CF97B" w14:textId="7777777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March 2020</w:t>
            </w:r>
          </w:p>
        </w:tc>
        <w:tc>
          <w:tcPr>
            <w:tcW w:w="4820" w:type="dxa"/>
          </w:tcPr>
          <w:p w14:paraId="067BD1D5" w14:textId="05AC8DC8" w:rsidR="00616F65" w:rsidRPr="00EB5B6C"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Pr>
                <w:rFonts w:ascii="Arial" w:hAnsi="Arial" w:cs="Arial"/>
                <w:i/>
                <w:iCs/>
              </w:rPr>
              <w:t xml:space="preserve">Escalation was discussed as part of GP training events in 2021. GP’s are encouraged to escalate any issues and to ask the Named GP for Safeguarding for support. </w:t>
            </w:r>
            <w:r>
              <w:rPr>
                <w:rFonts w:ascii="Arial" w:hAnsi="Arial" w:cs="Arial"/>
                <w:b/>
                <w:bCs/>
                <w:i/>
                <w:iCs/>
              </w:rPr>
              <w:t>COMPLETE</w:t>
            </w:r>
          </w:p>
        </w:tc>
      </w:tr>
      <w:tr w:rsidR="00616F65" w14:paraId="402B218F" w14:textId="77777777" w:rsidTr="00B0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096C6175" w14:textId="77777777" w:rsidR="00616F65" w:rsidRPr="000578EC" w:rsidRDefault="00616F65" w:rsidP="009220AD">
            <w:pPr>
              <w:rPr>
                <w:rFonts w:ascii="Arial" w:hAnsi="Arial" w:cs="Arial"/>
              </w:rPr>
            </w:pPr>
            <w:r w:rsidRPr="000578EC">
              <w:rPr>
                <w:rFonts w:ascii="Arial" w:hAnsi="Arial" w:cs="Arial"/>
              </w:rPr>
              <w:t>5.</w:t>
            </w:r>
          </w:p>
        </w:tc>
        <w:tc>
          <w:tcPr>
            <w:tcW w:w="3046" w:type="dxa"/>
          </w:tcPr>
          <w:p w14:paraId="1DE3862B" w14:textId="77777777" w:rsidR="00616F65" w:rsidRPr="000578EC"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78EC">
              <w:rPr>
                <w:rFonts w:ascii="Arial" w:hAnsi="Arial" w:cs="Arial"/>
              </w:rPr>
              <w:t>KCC to inform all pre-school and early years settings in Kent of the status of TEP consultation and advice service and their duties to refer any safeguarding concerns to the Front Door regardless of the involvement of any other agency.</w:t>
            </w:r>
          </w:p>
        </w:tc>
        <w:tc>
          <w:tcPr>
            <w:tcW w:w="4111" w:type="dxa"/>
          </w:tcPr>
          <w:p w14:paraId="3C9EF018" w14:textId="77777777" w:rsidR="00616F65" w:rsidRPr="000578EC"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578EC">
              <w:rPr>
                <w:rFonts w:ascii="Arial" w:hAnsi="Arial" w:cs="Arial"/>
              </w:rPr>
              <w:t>Ensure early years settings are fully conversant with the referral process and their responsibilities outside of the consultation service offered by TEP.</w:t>
            </w:r>
          </w:p>
        </w:tc>
        <w:tc>
          <w:tcPr>
            <w:tcW w:w="1559" w:type="dxa"/>
          </w:tcPr>
          <w:p w14:paraId="386DA5B5" w14:textId="77777777" w:rsidR="00616F65" w:rsidRPr="000578EC"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578EC">
              <w:rPr>
                <w:rFonts w:ascii="Arial" w:hAnsi="Arial" w:cs="Arial"/>
              </w:rPr>
              <w:t>February 2020</w:t>
            </w:r>
          </w:p>
        </w:tc>
        <w:tc>
          <w:tcPr>
            <w:tcW w:w="4820" w:type="dxa"/>
          </w:tcPr>
          <w:p w14:paraId="617AD430" w14:textId="0996D73E" w:rsidR="00616F65" w:rsidRPr="000578EC" w:rsidRDefault="00E82FDB" w:rsidP="009220AD">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0578EC">
              <w:rPr>
                <w:rFonts w:ascii="Arial" w:hAnsi="Arial" w:cs="Arial"/>
                <w:i/>
                <w:iCs/>
              </w:rPr>
              <w:t xml:space="preserve">TEP have revisited with Early Years settings the differences between their </w:t>
            </w:r>
            <w:r w:rsidR="000578EC">
              <w:rPr>
                <w:rFonts w:ascii="Arial" w:hAnsi="Arial" w:cs="Arial"/>
                <w:i/>
                <w:iCs/>
              </w:rPr>
              <w:t>e</w:t>
            </w:r>
            <w:r w:rsidRPr="000578EC">
              <w:rPr>
                <w:rFonts w:ascii="Arial" w:hAnsi="Arial" w:cs="Arial"/>
                <w:i/>
                <w:iCs/>
              </w:rPr>
              <w:t xml:space="preserve">ducation </w:t>
            </w:r>
            <w:r w:rsidR="000578EC">
              <w:rPr>
                <w:rFonts w:ascii="Arial" w:hAnsi="Arial" w:cs="Arial"/>
                <w:i/>
                <w:iCs/>
              </w:rPr>
              <w:t>s</w:t>
            </w:r>
            <w:r w:rsidRPr="000578EC">
              <w:rPr>
                <w:rFonts w:ascii="Arial" w:hAnsi="Arial" w:cs="Arial"/>
                <w:i/>
                <w:iCs/>
              </w:rPr>
              <w:t xml:space="preserve">afeguarding advisory service and Front Door referrals or requests for consultations. Evidence suggests that a significant number of early years settings </w:t>
            </w:r>
            <w:r w:rsidR="000578EC" w:rsidRPr="000578EC">
              <w:rPr>
                <w:rFonts w:ascii="Arial" w:hAnsi="Arial" w:cs="Arial"/>
                <w:i/>
                <w:iCs/>
              </w:rPr>
              <w:t xml:space="preserve">are now requesting Front Door consultations. </w:t>
            </w:r>
            <w:r w:rsidR="000578EC" w:rsidRPr="000578EC">
              <w:rPr>
                <w:rFonts w:ascii="Arial" w:hAnsi="Arial" w:cs="Arial"/>
                <w:b/>
                <w:bCs/>
                <w:i/>
                <w:iCs/>
              </w:rPr>
              <w:t>COMPLETE</w:t>
            </w:r>
          </w:p>
        </w:tc>
      </w:tr>
      <w:tr w:rsidR="00616F65" w14:paraId="401B5BDE" w14:textId="77777777" w:rsidTr="00B00CA9">
        <w:tc>
          <w:tcPr>
            <w:cnfStyle w:val="001000000000" w:firstRow="0" w:lastRow="0" w:firstColumn="1" w:lastColumn="0" w:oddVBand="0" w:evenVBand="0" w:oddHBand="0" w:evenHBand="0" w:firstRowFirstColumn="0" w:firstRowLastColumn="0" w:lastRowFirstColumn="0" w:lastRowLastColumn="0"/>
            <w:tcW w:w="606" w:type="dxa"/>
          </w:tcPr>
          <w:p w14:paraId="51B348E9" w14:textId="77777777" w:rsidR="00616F65" w:rsidRPr="001A7124" w:rsidRDefault="00616F65" w:rsidP="009220AD">
            <w:pPr>
              <w:rPr>
                <w:rFonts w:ascii="Arial" w:hAnsi="Arial" w:cs="Arial"/>
                <w:highlight w:val="yellow"/>
              </w:rPr>
            </w:pPr>
            <w:r w:rsidRPr="00E82FDB">
              <w:rPr>
                <w:rFonts w:ascii="Arial" w:hAnsi="Arial" w:cs="Arial"/>
              </w:rPr>
              <w:t>6.</w:t>
            </w:r>
          </w:p>
        </w:tc>
        <w:tc>
          <w:tcPr>
            <w:tcW w:w="3046" w:type="dxa"/>
          </w:tcPr>
          <w:p w14:paraId="6600E3F1" w14:textId="77777777" w:rsidR="00616F65" w:rsidRPr="001A7124"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E82FDB">
              <w:rPr>
                <w:rFonts w:ascii="Arial" w:hAnsi="Arial" w:cs="Arial"/>
              </w:rPr>
              <w:t>KCC to review the form and function of the Education Safeguarding Service within TEP which it currently funds.</w:t>
            </w:r>
          </w:p>
        </w:tc>
        <w:tc>
          <w:tcPr>
            <w:tcW w:w="4111" w:type="dxa"/>
          </w:tcPr>
          <w:p w14:paraId="4B357176" w14:textId="77777777" w:rsidR="00616F65" w:rsidRPr="00E82FDB" w:rsidRDefault="00616F65"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E82FDB">
              <w:rPr>
                <w:rFonts w:ascii="Arial" w:hAnsi="Arial" w:cs="Arial"/>
              </w:rPr>
              <w:t>Understand whether the right level of professional curiosity and advice is provided to settings, enabling them to take the appropriate action in referring concerns to the Local Authority.</w:t>
            </w:r>
          </w:p>
        </w:tc>
        <w:tc>
          <w:tcPr>
            <w:tcW w:w="1559" w:type="dxa"/>
          </w:tcPr>
          <w:p w14:paraId="5C4E9EB2" w14:textId="77777777" w:rsidR="00616F65" w:rsidRPr="00E82FDB"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E82FDB">
              <w:rPr>
                <w:rFonts w:ascii="Arial" w:hAnsi="Arial" w:cs="Arial"/>
                <w:i/>
                <w:iCs/>
              </w:rPr>
              <w:t xml:space="preserve">March 2020 </w:t>
            </w:r>
          </w:p>
        </w:tc>
        <w:tc>
          <w:tcPr>
            <w:tcW w:w="4820" w:type="dxa"/>
          </w:tcPr>
          <w:p w14:paraId="4F2B02E8" w14:textId="19E979FB" w:rsidR="00616F65" w:rsidRPr="00E82FDB" w:rsidRDefault="00E82FDB" w:rsidP="009220AD">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E82FDB">
              <w:rPr>
                <w:rFonts w:ascii="Arial" w:hAnsi="Arial" w:cs="Arial"/>
                <w:i/>
                <w:iCs/>
              </w:rPr>
              <w:t xml:space="preserve">This was delayed due to the coronavirus pandemic but is now an active review. </w:t>
            </w:r>
            <w:r w:rsidRPr="00E82FDB">
              <w:rPr>
                <w:rFonts w:ascii="Arial" w:hAnsi="Arial" w:cs="Arial"/>
                <w:b/>
                <w:bCs/>
                <w:i/>
                <w:iCs/>
              </w:rPr>
              <w:t>ONGOING</w:t>
            </w:r>
          </w:p>
        </w:tc>
      </w:tr>
      <w:tr w:rsidR="00616F65" w14:paraId="2F8CAB33" w14:textId="77777777" w:rsidTr="00B0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 w:type="dxa"/>
          </w:tcPr>
          <w:p w14:paraId="74A02877" w14:textId="77777777" w:rsidR="00616F65" w:rsidRDefault="00616F65" w:rsidP="009220AD">
            <w:pPr>
              <w:rPr>
                <w:rFonts w:ascii="Arial" w:hAnsi="Arial" w:cs="Arial"/>
              </w:rPr>
            </w:pPr>
            <w:r>
              <w:rPr>
                <w:rFonts w:ascii="Arial" w:hAnsi="Arial" w:cs="Arial"/>
              </w:rPr>
              <w:t>7.</w:t>
            </w:r>
          </w:p>
        </w:tc>
        <w:tc>
          <w:tcPr>
            <w:tcW w:w="3046" w:type="dxa"/>
          </w:tcPr>
          <w:p w14:paraId="3F3D4EBF"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SECAMB will revisit the referral pathway for safeguarding as well as potential criminal matters if </w:t>
            </w:r>
            <w:r>
              <w:rPr>
                <w:rFonts w:ascii="Arial" w:hAnsi="Arial" w:cs="Arial"/>
              </w:rPr>
              <w:lastRenderedPageBreak/>
              <w:t>cases where the explanation of injuries does not fit the presenting facts.</w:t>
            </w:r>
          </w:p>
        </w:tc>
        <w:tc>
          <w:tcPr>
            <w:tcW w:w="4111" w:type="dxa"/>
          </w:tcPr>
          <w:p w14:paraId="2E02D66C" w14:textId="77777777" w:rsidR="00616F65" w:rsidRPr="00042FC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 xml:space="preserve">Ensure that consideration is given to whether a crime may have been committed, and appropriate safeguarding referrals are made in </w:t>
            </w:r>
            <w:r>
              <w:rPr>
                <w:rFonts w:ascii="Arial" w:hAnsi="Arial" w:cs="Arial"/>
              </w:rPr>
              <w:lastRenderedPageBreak/>
              <w:t>a timely fashion to Kent Police and the Local Authority.</w:t>
            </w:r>
          </w:p>
        </w:tc>
        <w:tc>
          <w:tcPr>
            <w:tcW w:w="1559" w:type="dxa"/>
          </w:tcPr>
          <w:p w14:paraId="3DE8A954"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March 2020</w:t>
            </w:r>
          </w:p>
        </w:tc>
        <w:tc>
          <w:tcPr>
            <w:tcW w:w="4820" w:type="dxa"/>
          </w:tcPr>
          <w:p w14:paraId="21B4C8EB" w14:textId="77777777" w:rsidR="00616F65" w:rsidRPr="00EB5B6C"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Pr>
                <w:rFonts w:ascii="Arial" w:hAnsi="Arial" w:cs="Arial"/>
                <w:i/>
                <w:iCs/>
              </w:rPr>
              <w:t xml:space="preserve">SECAMB have confirmed frontline staff are routinely trained in the referral pathway for safeguarding, including where the explanation of injuries does not fit the presenting facts. </w:t>
            </w:r>
            <w:r>
              <w:rPr>
                <w:rFonts w:ascii="Arial" w:hAnsi="Arial" w:cs="Arial"/>
                <w:i/>
                <w:iCs/>
              </w:rPr>
              <w:lastRenderedPageBreak/>
              <w:t xml:space="preserve">However, it should be noted that SECAMB’s priority is always to treat medical need first, which may appear to lead to a delay in the referral pathway being commenced. </w:t>
            </w:r>
            <w:r>
              <w:rPr>
                <w:rFonts w:ascii="Arial" w:hAnsi="Arial" w:cs="Arial"/>
                <w:b/>
                <w:bCs/>
                <w:i/>
                <w:iCs/>
              </w:rPr>
              <w:t>COMPLETE</w:t>
            </w:r>
          </w:p>
        </w:tc>
      </w:tr>
    </w:tbl>
    <w:p w14:paraId="3C22A968" w14:textId="3BF42254" w:rsidR="00C26B6D" w:rsidRDefault="00C26B6D" w:rsidP="00C26B6D">
      <w:pPr>
        <w:rPr>
          <w:rFonts w:ascii="Arial" w:hAnsi="Arial" w:cs="Arial"/>
          <w:b/>
          <w:bCs/>
          <w:color w:val="002060"/>
          <w:sz w:val="24"/>
          <w:szCs w:val="24"/>
        </w:rPr>
      </w:pPr>
    </w:p>
    <w:p w14:paraId="1FD5C902" w14:textId="678D190E" w:rsidR="00C263B1" w:rsidRDefault="00C263B1" w:rsidP="00C26B6D">
      <w:pPr>
        <w:rPr>
          <w:rFonts w:ascii="Arial" w:hAnsi="Arial" w:cs="Arial"/>
          <w:b/>
          <w:bCs/>
          <w:color w:val="002060"/>
          <w:sz w:val="24"/>
          <w:szCs w:val="24"/>
        </w:rPr>
      </w:pPr>
    </w:p>
    <w:p w14:paraId="2B072B4B" w14:textId="4D14A3BA" w:rsidR="00C263B1" w:rsidRDefault="00C263B1" w:rsidP="00C26B6D">
      <w:pPr>
        <w:rPr>
          <w:rFonts w:ascii="Arial" w:hAnsi="Arial" w:cs="Arial"/>
          <w:b/>
          <w:bCs/>
          <w:color w:val="002060"/>
          <w:sz w:val="24"/>
          <w:szCs w:val="24"/>
        </w:rPr>
      </w:pPr>
    </w:p>
    <w:p w14:paraId="2BD9FB5A" w14:textId="648C6AEF" w:rsidR="00C263B1" w:rsidRDefault="00C263B1" w:rsidP="00C26B6D">
      <w:pPr>
        <w:rPr>
          <w:rFonts w:ascii="Arial" w:hAnsi="Arial" w:cs="Arial"/>
          <w:b/>
          <w:bCs/>
          <w:color w:val="002060"/>
          <w:sz w:val="24"/>
          <w:szCs w:val="24"/>
        </w:rPr>
      </w:pPr>
    </w:p>
    <w:p w14:paraId="79EF3859" w14:textId="6951B341" w:rsidR="00C263B1" w:rsidRDefault="00C263B1" w:rsidP="00C26B6D">
      <w:pPr>
        <w:rPr>
          <w:rFonts w:ascii="Arial" w:hAnsi="Arial" w:cs="Arial"/>
          <w:b/>
          <w:bCs/>
          <w:color w:val="002060"/>
          <w:sz w:val="24"/>
          <w:szCs w:val="24"/>
        </w:rPr>
      </w:pPr>
    </w:p>
    <w:p w14:paraId="7E56A771" w14:textId="5D628A4B" w:rsidR="00C263B1" w:rsidRDefault="00C263B1" w:rsidP="00C26B6D">
      <w:pPr>
        <w:rPr>
          <w:rFonts w:ascii="Arial" w:hAnsi="Arial" w:cs="Arial"/>
          <w:b/>
          <w:bCs/>
          <w:color w:val="002060"/>
          <w:sz w:val="24"/>
          <w:szCs w:val="24"/>
        </w:rPr>
      </w:pPr>
    </w:p>
    <w:p w14:paraId="28603CFC" w14:textId="0F104BF1" w:rsidR="00C263B1" w:rsidRDefault="00C263B1" w:rsidP="00C26B6D">
      <w:pPr>
        <w:rPr>
          <w:rFonts w:ascii="Arial" w:hAnsi="Arial" w:cs="Arial"/>
          <w:b/>
          <w:bCs/>
          <w:color w:val="002060"/>
          <w:sz w:val="24"/>
          <w:szCs w:val="24"/>
        </w:rPr>
      </w:pPr>
    </w:p>
    <w:p w14:paraId="7F3E1F75" w14:textId="0D49D394" w:rsidR="00C263B1" w:rsidRDefault="00C263B1" w:rsidP="00C26B6D">
      <w:pPr>
        <w:rPr>
          <w:rFonts w:ascii="Arial" w:hAnsi="Arial" w:cs="Arial"/>
          <w:b/>
          <w:bCs/>
          <w:color w:val="002060"/>
          <w:sz w:val="24"/>
          <w:szCs w:val="24"/>
        </w:rPr>
      </w:pPr>
    </w:p>
    <w:p w14:paraId="644682D8" w14:textId="00168D83" w:rsidR="00C263B1" w:rsidRDefault="00C263B1" w:rsidP="00C26B6D">
      <w:pPr>
        <w:rPr>
          <w:rFonts w:ascii="Arial" w:hAnsi="Arial" w:cs="Arial"/>
          <w:b/>
          <w:bCs/>
          <w:color w:val="002060"/>
          <w:sz w:val="24"/>
          <w:szCs w:val="24"/>
        </w:rPr>
      </w:pPr>
    </w:p>
    <w:p w14:paraId="7C3F836C" w14:textId="2BA1C637" w:rsidR="00C263B1" w:rsidRDefault="00C263B1" w:rsidP="00C26B6D">
      <w:pPr>
        <w:rPr>
          <w:rFonts w:ascii="Arial" w:hAnsi="Arial" w:cs="Arial"/>
          <w:b/>
          <w:bCs/>
          <w:color w:val="002060"/>
          <w:sz w:val="24"/>
          <w:szCs w:val="24"/>
        </w:rPr>
      </w:pPr>
    </w:p>
    <w:p w14:paraId="783DF688" w14:textId="7C27B557" w:rsidR="00C263B1" w:rsidRDefault="00C263B1" w:rsidP="00C26B6D">
      <w:pPr>
        <w:rPr>
          <w:rFonts w:ascii="Arial" w:hAnsi="Arial" w:cs="Arial"/>
          <w:b/>
          <w:bCs/>
          <w:color w:val="002060"/>
          <w:sz w:val="24"/>
          <w:szCs w:val="24"/>
        </w:rPr>
      </w:pPr>
    </w:p>
    <w:p w14:paraId="1A64C737" w14:textId="273B3F28" w:rsidR="00C263B1" w:rsidRDefault="00C263B1" w:rsidP="00C26B6D">
      <w:pPr>
        <w:rPr>
          <w:rFonts w:ascii="Arial" w:hAnsi="Arial" w:cs="Arial"/>
          <w:b/>
          <w:bCs/>
          <w:color w:val="002060"/>
          <w:sz w:val="24"/>
          <w:szCs w:val="24"/>
        </w:rPr>
      </w:pPr>
    </w:p>
    <w:p w14:paraId="26F2A186" w14:textId="452B49CD" w:rsidR="00C263B1" w:rsidRDefault="00C263B1" w:rsidP="00C26B6D">
      <w:pPr>
        <w:rPr>
          <w:rFonts w:ascii="Arial" w:hAnsi="Arial" w:cs="Arial"/>
          <w:b/>
          <w:bCs/>
          <w:color w:val="002060"/>
          <w:sz w:val="24"/>
          <w:szCs w:val="24"/>
        </w:rPr>
      </w:pPr>
    </w:p>
    <w:p w14:paraId="28BB1930" w14:textId="2CC20681" w:rsidR="00C263B1" w:rsidRDefault="00C263B1" w:rsidP="00C26B6D">
      <w:pPr>
        <w:rPr>
          <w:rFonts w:ascii="Arial" w:hAnsi="Arial" w:cs="Arial"/>
          <w:b/>
          <w:bCs/>
          <w:color w:val="002060"/>
          <w:sz w:val="24"/>
          <w:szCs w:val="24"/>
        </w:rPr>
      </w:pPr>
    </w:p>
    <w:p w14:paraId="2A8041F4" w14:textId="77777777" w:rsidR="00C263B1" w:rsidRDefault="00C263B1" w:rsidP="00C26B6D">
      <w:pPr>
        <w:rPr>
          <w:rFonts w:ascii="Arial" w:hAnsi="Arial" w:cs="Arial"/>
          <w:b/>
          <w:bCs/>
          <w:color w:val="002060"/>
          <w:sz w:val="24"/>
          <w:szCs w:val="24"/>
        </w:rPr>
      </w:pPr>
    </w:p>
    <w:p w14:paraId="1A3277AC" w14:textId="308ABD75" w:rsidR="00FF5380" w:rsidRDefault="00FF5380" w:rsidP="00616F65">
      <w:pPr>
        <w:tabs>
          <w:tab w:val="left" w:pos="2895"/>
        </w:tabs>
        <w:rPr>
          <w:rFonts w:ascii="Arial" w:hAnsi="Arial" w:cs="Arial"/>
          <w:b/>
          <w:bCs/>
          <w:color w:val="002060"/>
          <w:sz w:val="24"/>
          <w:szCs w:val="24"/>
          <w:u w:val="single"/>
        </w:rPr>
      </w:pPr>
    </w:p>
    <w:p w14:paraId="5592F47D" w14:textId="77777777" w:rsidR="00B00CA9" w:rsidRDefault="00B00CA9" w:rsidP="00616F65">
      <w:pPr>
        <w:tabs>
          <w:tab w:val="left" w:pos="2895"/>
        </w:tabs>
        <w:rPr>
          <w:rFonts w:ascii="Arial" w:hAnsi="Arial" w:cs="Arial"/>
          <w:b/>
          <w:bCs/>
          <w:color w:val="002060"/>
          <w:sz w:val="24"/>
          <w:szCs w:val="24"/>
          <w:u w:val="single"/>
        </w:rPr>
      </w:pPr>
    </w:p>
    <w:p w14:paraId="4CF1F824" w14:textId="37759330" w:rsidR="00FF5380" w:rsidRDefault="00616F65" w:rsidP="00616F65">
      <w:pPr>
        <w:jc w:val="center"/>
        <w:rPr>
          <w:rFonts w:ascii="Arial" w:hAnsi="Arial" w:cs="Arial"/>
          <w:b/>
          <w:bCs/>
          <w:color w:val="002060"/>
          <w:sz w:val="24"/>
          <w:szCs w:val="24"/>
          <w:u w:val="single"/>
        </w:rPr>
      </w:pPr>
      <w:r>
        <w:rPr>
          <w:rFonts w:ascii="Arial" w:hAnsi="Arial" w:cs="Arial"/>
          <w:b/>
          <w:bCs/>
          <w:color w:val="002060"/>
          <w:sz w:val="24"/>
          <w:szCs w:val="24"/>
          <w:u w:val="single"/>
        </w:rPr>
        <w:lastRenderedPageBreak/>
        <w:t>Appendix 2 – Action Plan 2 (</w:t>
      </w:r>
      <w:r w:rsidR="00BB766F">
        <w:rPr>
          <w:rFonts w:ascii="Arial" w:hAnsi="Arial" w:cs="Arial"/>
          <w:b/>
          <w:bCs/>
          <w:color w:val="002060"/>
          <w:sz w:val="24"/>
          <w:szCs w:val="24"/>
          <w:u w:val="single"/>
        </w:rPr>
        <w:t>December 2021</w:t>
      </w:r>
      <w:r>
        <w:rPr>
          <w:rFonts w:ascii="Arial" w:hAnsi="Arial" w:cs="Arial"/>
          <w:b/>
          <w:bCs/>
          <w:color w:val="002060"/>
          <w:sz w:val="24"/>
          <w:szCs w:val="24"/>
          <w:u w:val="single"/>
        </w:rPr>
        <w:t>)</w:t>
      </w:r>
    </w:p>
    <w:tbl>
      <w:tblPr>
        <w:tblStyle w:val="GridTable5Dark-Accent1"/>
        <w:tblW w:w="0" w:type="auto"/>
        <w:tblLook w:val="04A0" w:firstRow="1" w:lastRow="0" w:firstColumn="1" w:lastColumn="0" w:noHBand="0" w:noVBand="1"/>
      </w:tblPr>
      <w:tblGrid>
        <w:gridCol w:w="675"/>
        <w:gridCol w:w="4111"/>
        <w:gridCol w:w="3827"/>
        <w:gridCol w:w="1560"/>
        <w:gridCol w:w="4001"/>
      </w:tblGrid>
      <w:tr w:rsidR="00F87FA1" w14:paraId="3A16561B" w14:textId="77777777" w:rsidTr="00F87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238373F" w14:textId="14F62931" w:rsidR="00F87FA1" w:rsidRDefault="00F87FA1" w:rsidP="009220AD">
            <w:pPr>
              <w:rPr>
                <w:rFonts w:ascii="Arial" w:hAnsi="Arial" w:cs="Arial"/>
              </w:rPr>
            </w:pPr>
            <w:r>
              <w:rPr>
                <w:rFonts w:ascii="Arial" w:hAnsi="Arial" w:cs="Arial"/>
              </w:rPr>
              <w:t>No.</w:t>
            </w:r>
          </w:p>
        </w:tc>
        <w:tc>
          <w:tcPr>
            <w:tcW w:w="4111" w:type="dxa"/>
          </w:tcPr>
          <w:p w14:paraId="61AC3BAF" w14:textId="7704470B" w:rsidR="00F87FA1" w:rsidRPr="00616F65" w:rsidRDefault="00F87FA1" w:rsidP="009220A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Action</w:t>
            </w:r>
          </w:p>
        </w:tc>
        <w:tc>
          <w:tcPr>
            <w:tcW w:w="3827" w:type="dxa"/>
          </w:tcPr>
          <w:p w14:paraId="277A9393" w14:textId="70257140" w:rsidR="00F87FA1" w:rsidRPr="00F87FA1" w:rsidRDefault="00F87FA1" w:rsidP="00F87FA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Expected outcome</w:t>
            </w:r>
          </w:p>
        </w:tc>
        <w:tc>
          <w:tcPr>
            <w:tcW w:w="1560" w:type="dxa"/>
          </w:tcPr>
          <w:p w14:paraId="247C3091" w14:textId="74901E95" w:rsidR="00F87FA1" w:rsidRPr="00616F65" w:rsidRDefault="00F87FA1" w:rsidP="009220A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Target date </w:t>
            </w:r>
          </w:p>
        </w:tc>
        <w:tc>
          <w:tcPr>
            <w:tcW w:w="4001" w:type="dxa"/>
          </w:tcPr>
          <w:p w14:paraId="4B5FED10" w14:textId="05AC26E6" w:rsidR="00F87FA1" w:rsidRPr="00F87FA1" w:rsidRDefault="00F87FA1" w:rsidP="009220AD">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87FA1">
              <w:rPr>
                <w:rFonts w:ascii="Arial" w:hAnsi="Arial" w:cs="Arial"/>
              </w:rPr>
              <w:t>Progress</w:t>
            </w:r>
          </w:p>
        </w:tc>
      </w:tr>
      <w:tr w:rsidR="00482628" w14:paraId="48BFEF24" w14:textId="77777777" w:rsidTr="00616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68CBBFB" w14:textId="0B2B6739" w:rsidR="00616F65" w:rsidRDefault="00F87FA1" w:rsidP="009220AD">
            <w:pPr>
              <w:rPr>
                <w:rFonts w:ascii="Arial" w:hAnsi="Arial" w:cs="Arial"/>
              </w:rPr>
            </w:pPr>
            <w:r>
              <w:rPr>
                <w:rFonts w:ascii="Arial" w:hAnsi="Arial" w:cs="Arial"/>
              </w:rPr>
              <w:t>1</w:t>
            </w:r>
            <w:r w:rsidR="00616F65">
              <w:rPr>
                <w:rFonts w:ascii="Arial" w:hAnsi="Arial" w:cs="Arial"/>
              </w:rPr>
              <w:t>.</w:t>
            </w:r>
          </w:p>
        </w:tc>
        <w:tc>
          <w:tcPr>
            <w:tcW w:w="4111" w:type="dxa"/>
            <w:shd w:val="clear" w:color="auto" w:fill="D5DCE4" w:themeFill="text2" w:themeFillTint="33"/>
          </w:tcPr>
          <w:p w14:paraId="30143BEA" w14:textId="0B2E420C" w:rsidR="00616F65" w:rsidRPr="00616F65" w:rsidRDefault="00E61232"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rPr>
              <w:t>This child</w:t>
            </w:r>
            <w:r w:rsidR="00616F65" w:rsidRPr="00616F65">
              <w:rPr>
                <w:rFonts w:ascii="Arial" w:hAnsi="Arial" w:cs="Arial"/>
              </w:rPr>
              <w:t xml:space="preserve"> to be included into the KSCMP thematic review into responses to safeguarding concerns for disabled children.</w:t>
            </w:r>
          </w:p>
        </w:tc>
        <w:tc>
          <w:tcPr>
            <w:tcW w:w="3827" w:type="dxa"/>
            <w:shd w:val="clear" w:color="auto" w:fill="D5DCE4" w:themeFill="text2" w:themeFillTint="33"/>
          </w:tcPr>
          <w:p w14:paraId="134B4E89" w14:textId="4609AF17" w:rsidR="00616F65" w:rsidRPr="00616F6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16F65">
              <w:rPr>
                <w:rFonts w:ascii="Arial" w:hAnsi="Arial" w:cs="Arial"/>
              </w:rPr>
              <w:t>Understand whether disabled children’s safeguarding needs are being overlooked due to additional needs.</w:t>
            </w:r>
          </w:p>
          <w:p w14:paraId="4B109F08" w14:textId="77777777" w:rsidR="00616F65" w:rsidRPr="00616F6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16F65">
              <w:rPr>
                <w:rFonts w:ascii="Arial" w:hAnsi="Arial" w:cs="Arial"/>
              </w:rPr>
              <w:t>Ensure that agencies are able to ‘think the unthinkable’ for disabled children.</w:t>
            </w:r>
          </w:p>
        </w:tc>
        <w:tc>
          <w:tcPr>
            <w:tcW w:w="1560" w:type="dxa"/>
            <w:shd w:val="clear" w:color="auto" w:fill="D5DCE4" w:themeFill="text2" w:themeFillTint="33"/>
          </w:tcPr>
          <w:p w14:paraId="57B1D7C3" w14:textId="17224240" w:rsidR="00616F65" w:rsidRP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16F65">
              <w:rPr>
                <w:rFonts w:ascii="Arial" w:hAnsi="Arial" w:cs="Arial"/>
              </w:rPr>
              <w:t>April 2022</w:t>
            </w:r>
            <w:r w:rsidR="008632ED">
              <w:rPr>
                <w:rFonts w:ascii="Arial" w:hAnsi="Arial" w:cs="Arial"/>
                <w:b/>
                <w:bCs/>
              </w:rPr>
              <w:t xml:space="preserve"> onwards</w:t>
            </w:r>
          </w:p>
        </w:tc>
        <w:tc>
          <w:tcPr>
            <w:tcW w:w="4001" w:type="dxa"/>
            <w:shd w:val="clear" w:color="auto" w:fill="D5DCE4" w:themeFill="text2" w:themeFillTint="33"/>
          </w:tcPr>
          <w:p w14:paraId="6D82E0D5"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616F65">
              <w:rPr>
                <w:rFonts w:ascii="Arial" w:hAnsi="Arial" w:cs="Arial"/>
                <w:i/>
                <w:iCs/>
              </w:rPr>
              <w:t xml:space="preserve"> KSCMP Learning and Improvement Group (LIG) will be established in April 2022 and will be responsible for this piece of work. </w:t>
            </w:r>
          </w:p>
          <w:p w14:paraId="5CAF3638" w14:textId="18A8A383" w:rsidR="00414FFB" w:rsidRPr="00482628" w:rsidRDefault="00414FFB"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482628">
              <w:rPr>
                <w:rFonts w:ascii="Arial" w:hAnsi="Arial" w:cs="Arial"/>
                <w:b/>
                <w:bCs/>
                <w:i/>
                <w:iCs/>
              </w:rPr>
              <w:t>ONGOING</w:t>
            </w:r>
          </w:p>
        </w:tc>
      </w:tr>
      <w:tr w:rsidR="00482628" w:rsidRPr="00C340E6" w14:paraId="539DA3CE" w14:textId="77777777" w:rsidTr="009220AD">
        <w:tc>
          <w:tcPr>
            <w:cnfStyle w:val="001000000000" w:firstRow="0" w:lastRow="0" w:firstColumn="1" w:lastColumn="0" w:oddVBand="0" w:evenVBand="0" w:oddHBand="0" w:evenHBand="0" w:firstRowFirstColumn="0" w:firstRowLastColumn="0" w:lastRowFirstColumn="0" w:lastRowLastColumn="0"/>
            <w:tcW w:w="675" w:type="dxa"/>
          </w:tcPr>
          <w:p w14:paraId="06460808" w14:textId="4251FF6B" w:rsidR="00616F65" w:rsidRDefault="00F87FA1" w:rsidP="009220AD">
            <w:pPr>
              <w:rPr>
                <w:rFonts w:ascii="Arial" w:hAnsi="Arial" w:cs="Arial"/>
              </w:rPr>
            </w:pPr>
            <w:r>
              <w:rPr>
                <w:rFonts w:ascii="Arial" w:hAnsi="Arial" w:cs="Arial"/>
              </w:rPr>
              <w:t>2</w:t>
            </w:r>
            <w:r w:rsidR="00616F65">
              <w:rPr>
                <w:rFonts w:ascii="Arial" w:hAnsi="Arial" w:cs="Arial"/>
              </w:rPr>
              <w:t>.</w:t>
            </w:r>
          </w:p>
        </w:tc>
        <w:tc>
          <w:tcPr>
            <w:tcW w:w="4111" w:type="dxa"/>
          </w:tcPr>
          <w:p w14:paraId="47AEC71D" w14:textId="4E597D21"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KSCMP to hold a practitioner event focusing on understanding how practice has changed, and how concerns and areas of learning would be responded to now. Attendees to include: Early Help, EKHUFT, CCG &amp; Early Years.</w:t>
            </w:r>
          </w:p>
        </w:tc>
        <w:tc>
          <w:tcPr>
            <w:tcW w:w="3827" w:type="dxa"/>
          </w:tcPr>
          <w:p w14:paraId="171983D2" w14:textId="77777777" w:rsidR="00616F65" w:rsidRDefault="00616F65"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Understand how practitioner has changed since 2019 when the events occurred.</w:t>
            </w:r>
          </w:p>
          <w:p w14:paraId="48E2D26D" w14:textId="77777777" w:rsidR="00616F65" w:rsidRDefault="00616F65"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Identify areas of learning that still require further resources.</w:t>
            </w:r>
          </w:p>
        </w:tc>
        <w:tc>
          <w:tcPr>
            <w:tcW w:w="1560" w:type="dxa"/>
          </w:tcPr>
          <w:p w14:paraId="40AF6FD9" w14:textId="7777777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February 2022</w:t>
            </w:r>
          </w:p>
        </w:tc>
        <w:tc>
          <w:tcPr>
            <w:tcW w:w="4001" w:type="dxa"/>
          </w:tcPr>
          <w:p w14:paraId="25629FEA" w14:textId="77777777" w:rsidR="00616F65" w:rsidRPr="00C340E6"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Pr>
                <w:rFonts w:ascii="Arial" w:hAnsi="Arial" w:cs="Arial"/>
                <w:i/>
                <w:iCs/>
              </w:rPr>
              <w:t>Event held on 8</w:t>
            </w:r>
            <w:r w:rsidRPr="00C340E6">
              <w:rPr>
                <w:rFonts w:ascii="Arial" w:hAnsi="Arial" w:cs="Arial"/>
                <w:i/>
                <w:iCs/>
                <w:vertAlign w:val="superscript"/>
              </w:rPr>
              <w:t>th</w:t>
            </w:r>
            <w:r>
              <w:rPr>
                <w:rFonts w:ascii="Arial" w:hAnsi="Arial" w:cs="Arial"/>
                <w:i/>
                <w:iCs/>
              </w:rPr>
              <w:t xml:space="preserve"> February 2022, summary and impact evidence included into summary report. </w:t>
            </w:r>
            <w:r>
              <w:rPr>
                <w:rFonts w:ascii="Arial" w:hAnsi="Arial" w:cs="Arial"/>
                <w:b/>
                <w:bCs/>
                <w:i/>
                <w:iCs/>
              </w:rPr>
              <w:t>COMPLETE</w:t>
            </w:r>
          </w:p>
        </w:tc>
      </w:tr>
      <w:tr w:rsidR="00482628" w14:paraId="4459BDBD" w14:textId="77777777" w:rsidTr="0092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1A200D5" w14:textId="3E327BB6" w:rsidR="00616F65" w:rsidRDefault="00F87FA1" w:rsidP="009220AD">
            <w:pPr>
              <w:rPr>
                <w:rFonts w:ascii="Arial" w:hAnsi="Arial" w:cs="Arial"/>
              </w:rPr>
            </w:pPr>
            <w:r>
              <w:rPr>
                <w:rFonts w:ascii="Arial" w:hAnsi="Arial" w:cs="Arial"/>
              </w:rPr>
              <w:t>3</w:t>
            </w:r>
            <w:r w:rsidR="00616F65">
              <w:rPr>
                <w:rFonts w:ascii="Arial" w:hAnsi="Arial" w:cs="Arial"/>
              </w:rPr>
              <w:t>.</w:t>
            </w:r>
          </w:p>
        </w:tc>
        <w:tc>
          <w:tcPr>
            <w:tcW w:w="4111" w:type="dxa"/>
          </w:tcPr>
          <w:p w14:paraId="1F06D3E8" w14:textId="289FF36A"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KSCMP to develop a learning briefing from </w:t>
            </w:r>
            <w:r w:rsidR="00E61232">
              <w:rPr>
                <w:rFonts w:ascii="Arial" w:hAnsi="Arial" w:cs="Arial"/>
              </w:rPr>
              <w:t>this</w:t>
            </w:r>
            <w:r>
              <w:rPr>
                <w:rFonts w:ascii="Arial" w:hAnsi="Arial" w:cs="Arial"/>
              </w:rPr>
              <w:t xml:space="preserve"> case.</w:t>
            </w:r>
          </w:p>
        </w:tc>
        <w:tc>
          <w:tcPr>
            <w:tcW w:w="3827" w:type="dxa"/>
          </w:tcPr>
          <w:p w14:paraId="63FC2DAA" w14:textId="77777777" w:rsidR="00616F6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Identify key areas of learning from the review.</w:t>
            </w:r>
          </w:p>
        </w:tc>
        <w:tc>
          <w:tcPr>
            <w:tcW w:w="1560" w:type="dxa"/>
          </w:tcPr>
          <w:p w14:paraId="5C70D069" w14:textId="4862345E" w:rsidR="00616F65" w:rsidRDefault="000578EC"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March 2022</w:t>
            </w:r>
          </w:p>
        </w:tc>
        <w:tc>
          <w:tcPr>
            <w:tcW w:w="4001" w:type="dxa"/>
          </w:tcPr>
          <w:p w14:paraId="39892B1E" w14:textId="12E81557" w:rsidR="00616F65" w:rsidRDefault="008632ED" w:rsidP="009220AD">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i/>
                <w:iCs/>
              </w:rPr>
              <w:t>Drafted and ready for publishing alongside overview report</w:t>
            </w:r>
            <w:r w:rsidR="000578EC">
              <w:rPr>
                <w:rFonts w:ascii="Arial" w:hAnsi="Arial" w:cs="Arial"/>
                <w:i/>
                <w:iCs/>
              </w:rPr>
              <w:t xml:space="preserve"> and/or executive summary</w:t>
            </w:r>
          </w:p>
          <w:p w14:paraId="6EF83D6F" w14:textId="0F907EB5" w:rsidR="008632ED" w:rsidRPr="008632ED" w:rsidRDefault="008632ED"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8632ED">
              <w:rPr>
                <w:rFonts w:ascii="Arial" w:hAnsi="Arial" w:cs="Arial"/>
                <w:b/>
                <w:bCs/>
                <w:i/>
                <w:iCs/>
              </w:rPr>
              <w:t>COMPLETE</w:t>
            </w:r>
          </w:p>
        </w:tc>
      </w:tr>
      <w:tr w:rsidR="00482628" w14:paraId="7094BEEA" w14:textId="77777777" w:rsidTr="009220AD">
        <w:tc>
          <w:tcPr>
            <w:cnfStyle w:val="001000000000" w:firstRow="0" w:lastRow="0" w:firstColumn="1" w:lastColumn="0" w:oddVBand="0" w:evenVBand="0" w:oddHBand="0" w:evenHBand="0" w:firstRowFirstColumn="0" w:firstRowLastColumn="0" w:lastRowFirstColumn="0" w:lastRowLastColumn="0"/>
            <w:tcW w:w="675" w:type="dxa"/>
          </w:tcPr>
          <w:p w14:paraId="41D0E396" w14:textId="7AACB7E0" w:rsidR="00616F65" w:rsidRDefault="00F87FA1" w:rsidP="009220AD">
            <w:pPr>
              <w:rPr>
                <w:rFonts w:ascii="Arial" w:hAnsi="Arial" w:cs="Arial"/>
              </w:rPr>
            </w:pPr>
            <w:r>
              <w:rPr>
                <w:rFonts w:ascii="Arial" w:hAnsi="Arial" w:cs="Arial"/>
              </w:rPr>
              <w:t>4</w:t>
            </w:r>
            <w:r w:rsidR="00616F65">
              <w:rPr>
                <w:rFonts w:ascii="Arial" w:hAnsi="Arial" w:cs="Arial"/>
              </w:rPr>
              <w:t>.</w:t>
            </w:r>
          </w:p>
        </w:tc>
        <w:tc>
          <w:tcPr>
            <w:tcW w:w="4111" w:type="dxa"/>
          </w:tcPr>
          <w:p w14:paraId="05B7C8DD" w14:textId="7777777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KSCMP to develop a webinar on learning from this case and the practitioner event.</w:t>
            </w:r>
          </w:p>
        </w:tc>
        <w:tc>
          <w:tcPr>
            <w:tcW w:w="3827" w:type="dxa"/>
          </w:tcPr>
          <w:p w14:paraId="76A171D1" w14:textId="77777777" w:rsidR="00616F65" w:rsidRDefault="00616F65"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Disseminate keys areas of learning to multi-agency audience.</w:t>
            </w:r>
          </w:p>
        </w:tc>
        <w:tc>
          <w:tcPr>
            <w:tcW w:w="1560" w:type="dxa"/>
          </w:tcPr>
          <w:p w14:paraId="557D522C" w14:textId="7ACC12C7" w:rsidR="008632ED" w:rsidRDefault="000578EC"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July</w:t>
            </w:r>
            <w:r w:rsidR="008632ED">
              <w:rPr>
                <w:rFonts w:ascii="Arial" w:hAnsi="Arial" w:cs="Arial"/>
              </w:rPr>
              <w:t xml:space="preserve"> 2022</w:t>
            </w:r>
          </w:p>
          <w:p w14:paraId="2A984D39" w14:textId="01BA481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01" w:type="dxa"/>
          </w:tcPr>
          <w:p w14:paraId="2FD74592" w14:textId="77777777" w:rsidR="00616F65" w:rsidRDefault="00616F65" w:rsidP="009220AD">
            <w:pPr>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482628" w14:paraId="095DBD13" w14:textId="77777777" w:rsidTr="0092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56CFEC9" w14:textId="26626E19" w:rsidR="00616F65" w:rsidRDefault="00F87FA1" w:rsidP="009220AD">
            <w:pPr>
              <w:rPr>
                <w:rFonts w:ascii="Arial" w:hAnsi="Arial" w:cs="Arial"/>
              </w:rPr>
            </w:pPr>
            <w:r>
              <w:rPr>
                <w:rFonts w:ascii="Arial" w:hAnsi="Arial" w:cs="Arial"/>
              </w:rPr>
              <w:t>5</w:t>
            </w:r>
            <w:r w:rsidR="00616F65">
              <w:rPr>
                <w:rFonts w:ascii="Arial" w:hAnsi="Arial" w:cs="Arial"/>
              </w:rPr>
              <w:t>.</w:t>
            </w:r>
          </w:p>
        </w:tc>
        <w:tc>
          <w:tcPr>
            <w:tcW w:w="4111" w:type="dxa"/>
          </w:tcPr>
          <w:p w14:paraId="11772E87"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KSCMP to produce a written report outlining the activity undertaken, key learning identified, changes in practice, and outstanding learning to be supported.</w:t>
            </w:r>
          </w:p>
        </w:tc>
        <w:tc>
          <w:tcPr>
            <w:tcW w:w="3827" w:type="dxa"/>
          </w:tcPr>
          <w:p w14:paraId="2440ABCA" w14:textId="77777777" w:rsidR="00616F6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Disseminate key areas of learning to multi-agency audience.</w:t>
            </w:r>
          </w:p>
          <w:p w14:paraId="600B2771" w14:textId="77777777" w:rsidR="00616F65" w:rsidRDefault="00616F65"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Publish review on website.</w:t>
            </w:r>
          </w:p>
        </w:tc>
        <w:tc>
          <w:tcPr>
            <w:tcW w:w="1560" w:type="dxa"/>
          </w:tcPr>
          <w:p w14:paraId="26F509B2" w14:textId="77777777" w:rsidR="00616F65" w:rsidRDefault="00616F65"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April 2022</w:t>
            </w:r>
          </w:p>
        </w:tc>
        <w:tc>
          <w:tcPr>
            <w:tcW w:w="4001" w:type="dxa"/>
          </w:tcPr>
          <w:p w14:paraId="2181BDDE" w14:textId="497EA5BC" w:rsidR="00616F65" w:rsidRPr="000578EC" w:rsidRDefault="000578EC"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sidRPr="000578EC">
              <w:rPr>
                <w:rFonts w:ascii="Arial" w:hAnsi="Arial" w:cs="Arial"/>
                <w:b/>
                <w:bCs/>
                <w:i/>
                <w:iCs/>
              </w:rPr>
              <w:t>C</w:t>
            </w:r>
            <w:r>
              <w:rPr>
                <w:rFonts w:ascii="Arial" w:hAnsi="Arial" w:cs="Arial"/>
                <w:b/>
                <w:bCs/>
                <w:i/>
                <w:iCs/>
              </w:rPr>
              <w:t>OMPLETE</w:t>
            </w:r>
          </w:p>
        </w:tc>
      </w:tr>
      <w:tr w:rsidR="00F87FA1" w14:paraId="578CEC7E" w14:textId="77777777" w:rsidTr="009220AD">
        <w:tc>
          <w:tcPr>
            <w:cnfStyle w:val="001000000000" w:firstRow="0" w:lastRow="0" w:firstColumn="1" w:lastColumn="0" w:oddVBand="0" w:evenVBand="0" w:oddHBand="0" w:evenHBand="0" w:firstRowFirstColumn="0" w:firstRowLastColumn="0" w:lastRowFirstColumn="0" w:lastRowLastColumn="0"/>
            <w:tcW w:w="675" w:type="dxa"/>
          </w:tcPr>
          <w:p w14:paraId="2F00C1B7" w14:textId="437FF0DC" w:rsidR="00F87FA1" w:rsidRDefault="00F87FA1" w:rsidP="009220AD">
            <w:pPr>
              <w:rPr>
                <w:rFonts w:ascii="Arial" w:hAnsi="Arial" w:cs="Arial"/>
              </w:rPr>
            </w:pPr>
            <w:r>
              <w:rPr>
                <w:rFonts w:ascii="Arial" w:hAnsi="Arial" w:cs="Arial"/>
              </w:rPr>
              <w:t>6.</w:t>
            </w:r>
          </w:p>
        </w:tc>
        <w:tc>
          <w:tcPr>
            <w:tcW w:w="4111" w:type="dxa"/>
          </w:tcPr>
          <w:p w14:paraId="4B145D66" w14:textId="40A4943C" w:rsidR="00F87FA1" w:rsidRDefault="00F87FA1"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Seek assurance and update around progress against Action 2 in 2020 plan</w:t>
            </w:r>
          </w:p>
        </w:tc>
        <w:tc>
          <w:tcPr>
            <w:tcW w:w="3827" w:type="dxa"/>
          </w:tcPr>
          <w:p w14:paraId="674FFCAD" w14:textId="2398D07E" w:rsidR="00F87FA1" w:rsidRDefault="0021157B"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Understand whether practitioners are demonstrating the ability to ‘think the unthinkable’ for disabled children</w:t>
            </w:r>
          </w:p>
        </w:tc>
        <w:tc>
          <w:tcPr>
            <w:tcW w:w="1560" w:type="dxa"/>
          </w:tcPr>
          <w:p w14:paraId="029D64E6" w14:textId="0D3ACC04" w:rsidR="00F87FA1" w:rsidRDefault="00482628"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April 2022</w:t>
            </w:r>
          </w:p>
        </w:tc>
        <w:tc>
          <w:tcPr>
            <w:tcW w:w="4001" w:type="dxa"/>
          </w:tcPr>
          <w:p w14:paraId="6B347C2E" w14:textId="128931DD" w:rsidR="00482628" w:rsidRPr="007D58FB" w:rsidRDefault="007D58FB" w:rsidP="009220AD">
            <w:pPr>
              <w:cnfStyle w:val="000000000000" w:firstRow="0" w:lastRow="0" w:firstColumn="0" w:lastColumn="0" w:oddVBand="0" w:evenVBand="0" w:oddHBand="0" w:evenHBand="0" w:firstRowFirstColumn="0" w:firstRowLastColumn="0" w:lastRowFirstColumn="0" w:lastRowLastColumn="0"/>
              <w:rPr>
                <w:rFonts w:ascii="Arial" w:hAnsi="Arial" w:cs="Arial"/>
                <w:b/>
                <w:bCs/>
                <w:i/>
                <w:iCs/>
              </w:rPr>
            </w:pPr>
            <w:r w:rsidRPr="007D58FB">
              <w:rPr>
                <w:rFonts w:ascii="Arial" w:hAnsi="Arial" w:cs="Arial"/>
                <w:b/>
                <w:bCs/>
                <w:i/>
                <w:iCs/>
              </w:rPr>
              <w:t>C</w:t>
            </w:r>
            <w:r w:rsidR="000578EC">
              <w:rPr>
                <w:rFonts w:ascii="Arial" w:hAnsi="Arial" w:cs="Arial"/>
                <w:b/>
                <w:bCs/>
                <w:i/>
                <w:iCs/>
              </w:rPr>
              <w:t>OMPLETE</w:t>
            </w:r>
          </w:p>
        </w:tc>
      </w:tr>
      <w:tr w:rsidR="00B00CA9" w14:paraId="3EC23AE4" w14:textId="77777777" w:rsidTr="0092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FFF1A53" w14:textId="66AE9518" w:rsidR="00B00CA9" w:rsidRDefault="00B00CA9" w:rsidP="009220AD">
            <w:pPr>
              <w:rPr>
                <w:rFonts w:ascii="Arial" w:hAnsi="Arial" w:cs="Arial"/>
              </w:rPr>
            </w:pPr>
            <w:r>
              <w:rPr>
                <w:rFonts w:ascii="Arial" w:hAnsi="Arial" w:cs="Arial"/>
              </w:rPr>
              <w:t>7.</w:t>
            </w:r>
          </w:p>
        </w:tc>
        <w:tc>
          <w:tcPr>
            <w:tcW w:w="4111" w:type="dxa"/>
          </w:tcPr>
          <w:p w14:paraId="18A1A537" w14:textId="0841B9F4" w:rsidR="00B00CA9" w:rsidRDefault="00B00CA9"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Seek an update regarding Actions 5 &amp; 6 in the 2020 plan.</w:t>
            </w:r>
          </w:p>
        </w:tc>
        <w:tc>
          <w:tcPr>
            <w:tcW w:w="3827" w:type="dxa"/>
          </w:tcPr>
          <w:p w14:paraId="0C4BF844" w14:textId="5AC37996" w:rsidR="00B00CA9" w:rsidRDefault="00B00CA9"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Understand whether Early Years settings are aware of and following the routes to raise </w:t>
            </w:r>
            <w:r>
              <w:rPr>
                <w:rFonts w:ascii="Arial" w:hAnsi="Arial" w:cs="Arial"/>
              </w:rPr>
              <w:lastRenderedPageBreak/>
              <w:t>safeguarding concerns</w:t>
            </w:r>
          </w:p>
        </w:tc>
        <w:tc>
          <w:tcPr>
            <w:tcW w:w="1560" w:type="dxa"/>
          </w:tcPr>
          <w:p w14:paraId="597FEE8A" w14:textId="7B30B807" w:rsidR="00B00CA9" w:rsidRDefault="00B00CA9"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April 2022</w:t>
            </w:r>
          </w:p>
        </w:tc>
        <w:tc>
          <w:tcPr>
            <w:tcW w:w="4001" w:type="dxa"/>
          </w:tcPr>
          <w:p w14:paraId="1BEF19EC" w14:textId="2BC832CD" w:rsidR="00B00CA9" w:rsidRPr="000578EC" w:rsidRDefault="000578EC" w:rsidP="009220AD">
            <w:pPr>
              <w:cnfStyle w:val="000000100000" w:firstRow="0" w:lastRow="0" w:firstColumn="0" w:lastColumn="0" w:oddVBand="0" w:evenVBand="0" w:oddHBand="1" w:evenHBand="0" w:firstRowFirstColumn="0" w:firstRowLastColumn="0" w:lastRowFirstColumn="0" w:lastRowLastColumn="0"/>
              <w:rPr>
                <w:rFonts w:ascii="Arial" w:hAnsi="Arial" w:cs="Arial"/>
                <w:b/>
                <w:bCs/>
                <w:i/>
                <w:iCs/>
              </w:rPr>
            </w:pPr>
            <w:r>
              <w:rPr>
                <w:rFonts w:ascii="Arial" w:hAnsi="Arial" w:cs="Arial"/>
                <w:b/>
                <w:bCs/>
                <w:i/>
                <w:iCs/>
              </w:rPr>
              <w:t>COMPLETE</w:t>
            </w:r>
          </w:p>
        </w:tc>
      </w:tr>
      <w:tr w:rsidR="001A7124" w14:paraId="76D72F9E" w14:textId="77777777" w:rsidTr="009220AD">
        <w:tc>
          <w:tcPr>
            <w:cnfStyle w:val="001000000000" w:firstRow="0" w:lastRow="0" w:firstColumn="1" w:lastColumn="0" w:oddVBand="0" w:evenVBand="0" w:oddHBand="0" w:evenHBand="0" w:firstRowFirstColumn="0" w:firstRowLastColumn="0" w:lastRowFirstColumn="0" w:lastRowLastColumn="0"/>
            <w:tcW w:w="675" w:type="dxa"/>
          </w:tcPr>
          <w:p w14:paraId="05592214" w14:textId="2730413E" w:rsidR="001A7124" w:rsidRDefault="001A7124" w:rsidP="009220AD">
            <w:pPr>
              <w:rPr>
                <w:rFonts w:ascii="Arial" w:hAnsi="Arial" w:cs="Arial"/>
              </w:rPr>
            </w:pPr>
            <w:r>
              <w:rPr>
                <w:rFonts w:ascii="Arial" w:hAnsi="Arial" w:cs="Arial"/>
              </w:rPr>
              <w:t>8.</w:t>
            </w:r>
          </w:p>
        </w:tc>
        <w:tc>
          <w:tcPr>
            <w:tcW w:w="4111" w:type="dxa"/>
          </w:tcPr>
          <w:p w14:paraId="477D052C" w14:textId="3EA5DD11" w:rsidR="001A7124" w:rsidRDefault="001A7124"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KSCMP to seek assurance that agencies have made policies and procedures easily accessible to staff, including signposting to multi-agency policies and procedures. </w:t>
            </w:r>
          </w:p>
        </w:tc>
        <w:tc>
          <w:tcPr>
            <w:tcW w:w="3827" w:type="dxa"/>
          </w:tcPr>
          <w:p w14:paraId="223C53C2" w14:textId="545ECEB6" w:rsidR="001A7124" w:rsidRDefault="006708A2"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Ensure staff have access to all relevant policies and procedures.</w:t>
            </w:r>
          </w:p>
        </w:tc>
        <w:tc>
          <w:tcPr>
            <w:tcW w:w="1560" w:type="dxa"/>
          </w:tcPr>
          <w:p w14:paraId="7F660D18" w14:textId="476B687C" w:rsidR="001A7124" w:rsidRDefault="000578EC"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July</w:t>
            </w:r>
            <w:r w:rsidR="006708A2">
              <w:rPr>
                <w:rFonts w:ascii="Arial" w:hAnsi="Arial" w:cs="Arial"/>
              </w:rPr>
              <w:t xml:space="preserve"> 2022</w:t>
            </w:r>
          </w:p>
        </w:tc>
        <w:tc>
          <w:tcPr>
            <w:tcW w:w="4001" w:type="dxa"/>
          </w:tcPr>
          <w:p w14:paraId="091146D6" w14:textId="77777777" w:rsidR="001A7124" w:rsidRDefault="001A7124" w:rsidP="009220AD">
            <w:pPr>
              <w:cnfStyle w:val="000000000000" w:firstRow="0" w:lastRow="0" w:firstColumn="0" w:lastColumn="0" w:oddVBand="0" w:evenVBand="0" w:oddHBand="0" w:evenHBand="0" w:firstRowFirstColumn="0" w:firstRowLastColumn="0" w:lastRowFirstColumn="0" w:lastRowLastColumn="0"/>
              <w:rPr>
                <w:rFonts w:ascii="Arial" w:hAnsi="Arial" w:cs="Arial"/>
                <w:i/>
                <w:iCs/>
              </w:rPr>
            </w:pPr>
          </w:p>
        </w:tc>
      </w:tr>
      <w:tr w:rsidR="001A7124" w14:paraId="27088A9F" w14:textId="77777777" w:rsidTr="00922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14F884E" w14:textId="506253A5" w:rsidR="001A7124" w:rsidRDefault="001A7124" w:rsidP="009220AD">
            <w:pPr>
              <w:rPr>
                <w:rFonts w:ascii="Arial" w:hAnsi="Arial" w:cs="Arial"/>
              </w:rPr>
            </w:pPr>
            <w:r>
              <w:rPr>
                <w:rFonts w:ascii="Arial" w:hAnsi="Arial" w:cs="Arial"/>
              </w:rPr>
              <w:t>9.</w:t>
            </w:r>
          </w:p>
        </w:tc>
        <w:tc>
          <w:tcPr>
            <w:tcW w:w="4111" w:type="dxa"/>
          </w:tcPr>
          <w:p w14:paraId="432CFC5E" w14:textId="508DCC37" w:rsidR="001A7124" w:rsidRDefault="001A7124"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Undertake survey and dip-testing activities across partner agencies to understand where there is knowledge of relevant policies &amp; procedures</w:t>
            </w:r>
            <w:r w:rsidR="006708A2">
              <w:rPr>
                <w:rFonts w:ascii="Arial" w:hAnsi="Arial" w:cs="Arial"/>
              </w:rPr>
              <w:t>.</w:t>
            </w:r>
            <w:r w:rsidR="00532E1B">
              <w:rPr>
                <w:rFonts w:ascii="Arial" w:hAnsi="Arial" w:cs="Arial"/>
              </w:rPr>
              <w:t xml:space="preserve"> Undertake awareness raising activities of the multi-agency policies and amendments, including through signposting and training.</w:t>
            </w:r>
          </w:p>
        </w:tc>
        <w:tc>
          <w:tcPr>
            <w:tcW w:w="3827" w:type="dxa"/>
          </w:tcPr>
          <w:p w14:paraId="3CC83A55" w14:textId="77777777" w:rsidR="001A7124" w:rsidRDefault="006708A2"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Understand multi-agency professional awareness of policies and procedures, including barriers to accessing/application.</w:t>
            </w:r>
          </w:p>
          <w:p w14:paraId="2FDA686F" w14:textId="6AE03949" w:rsidR="006708A2" w:rsidRDefault="006708A2" w:rsidP="009220AD">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Delivery of resources to highlight multi-agency policy provision.</w:t>
            </w:r>
          </w:p>
        </w:tc>
        <w:tc>
          <w:tcPr>
            <w:tcW w:w="1560" w:type="dxa"/>
          </w:tcPr>
          <w:p w14:paraId="68E52C55" w14:textId="06BBBCA8" w:rsidR="001A7124" w:rsidRDefault="006708A2"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July 2022</w:t>
            </w:r>
          </w:p>
        </w:tc>
        <w:tc>
          <w:tcPr>
            <w:tcW w:w="4001" w:type="dxa"/>
          </w:tcPr>
          <w:p w14:paraId="3AE2BA0E" w14:textId="47F7F8AE" w:rsidR="001A7124" w:rsidRPr="00532E1B" w:rsidRDefault="00532E1B" w:rsidP="009220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From March 2022 a new section has been added to the KSCMP newsletter which highlights recently amended local policies and procedures, as well as summarising key national policy updates.</w:t>
            </w:r>
          </w:p>
        </w:tc>
      </w:tr>
      <w:tr w:rsidR="0011680E" w14:paraId="245B61BC" w14:textId="77777777" w:rsidTr="009220AD">
        <w:tc>
          <w:tcPr>
            <w:cnfStyle w:val="001000000000" w:firstRow="0" w:lastRow="0" w:firstColumn="1" w:lastColumn="0" w:oddVBand="0" w:evenVBand="0" w:oddHBand="0" w:evenHBand="0" w:firstRowFirstColumn="0" w:firstRowLastColumn="0" w:lastRowFirstColumn="0" w:lastRowLastColumn="0"/>
            <w:tcW w:w="675" w:type="dxa"/>
          </w:tcPr>
          <w:p w14:paraId="47A54332" w14:textId="3D26FFB3" w:rsidR="0011680E" w:rsidRDefault="0011680E" w:rsidP="009220AD">
            <w:pPr>
              <w:rPr>
                <w:rFonts w:ascii="Arial" w:hAnsi="Arial" w:cs="Arial"/>
              </w:rPr>
            </w:pPr>
            <w:r>
              <w:rPr>
                <w:rFonts w:ascii="Arial" w:hAnsi="Arial" w:cs="Arial"/>
              </w:rPr>
              <w:t>10.</w:t>
            </w:r>
          </w:p>
        </w:tc>
        <w:tc>
          <w:tcPr>
            <w:tcW w:w="4111" w:type="dxa"/>
          </w:tcPr>
          <w:p w14:paraId="2A0FC183" w14:textId="3CB9F8E5" w:rsidR="0011680E" w:rsidRDefault="0011680E"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Review statistics for Front Door referrals initiated by Health practitioners for the year 2022. </w:t>
            </w:r>
          </w:p>
        </w:tc>
        <w:tc>
          <w:tcPr>
            <w:tcW w:w="3827" w:type="dxa"/>
          </w:tcPr>
          <w:p w14:paraId="397F8B18" w14:textId="361D1B60" w:rsidR="0011680E" w:rsidRDefault="0011680E" w:rsidP="009220A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Test the hypothesis that returning to face</w:t>
            </w:r>
            <w:r w:rsidR="00D81CC3">
              <w:rPr>
                <w:rFonts w:ascii="Arial" w:hAnsi="Arial" w:cs="Arial"/>
              </w:rPr>
              <w:t>-</w:t>
            </w:r>
            <w:r>
              <w:rPr>
                <w:rFonts w:ascii="Arial" w:hAnsi="Arial" w:cs="Arial"/>
              </w:rPr>
              <w:t>to</w:t>
            </w:r>
            <w:r w:rsidR="00D81CC3">
              <w:rPr>
                <w:rFonts w:ascii="Arial" w:hAnsi="Arial" w:cs="Arial"/>
              </w:rPr>
              <w:t>-</w:t>
            </w:r>
            <w:r>
              <w:rPr>
                <w:rFonts w:ascii="Arial" w:hAnsi="Arial" w:cs="Arial"/>
              </w:rPr>
              <w:t xml:space="preserve">face service delivery will lead to increased referrals to Kent’s Front Door Service for children aged 0-4 for concerns of abuse or neglect by GP’s, Health Visitors, School Nursing and Speech and Language services. Does the data indicate gaps and/or a new action to disseminate learning/improve training? </w:t>
            </w:r>
          </w:p>
        </w:tc>
        <w:tc>
          <w:tcPr>
            <w:tcW w:w="1560" w:type="dxa"/>
          </w:tcPr>
          <w:p w14:paraId="6D07DCA6" w14:textId="2AACA65C" w:rsidR="0011680E" w:rsidRDefault="0011680E"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January 2023</w:t>
            </w:r>
          </w:p>
        </w:tc>
        <w:tc>
          <w:tcPr>
            <w:tcW w:w="4001" w:type="dxa"/>
          </w:tcPr>
          <w:p w14:paraId="61A8D0B4" w14:textId="77777777" w:rsidR="0011680E" w:rsidRDefault="0011680E" w:rsidP="009220A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A0D1E95" w14:textId="77777777" w:rsidR="00FF5380" w:rsidRDefault="00FF5380" w:rsidP="00FF5380">
      <w:pPr>
        <w:rPr>
          <w:rFonts w:ascii="Arial" w:hAnsi="Arial" w:cs="Arial"/>
          <w:b/>
          <w:bCs/>
          <w:color w:val="002060"/>
          <w:sz w:val="24"/>
          <w:szCs w:val="24"/>
          <w:u w:val="single"/>
        </w:rPr>
      </w:pPr>
    </w:p>
    <w:p w14:paraId="52738149" w14:textId="77777777" w:rsidR="00FF5380" w:rsidRDefault="00FF5380" w:rsidP="00FF5380">
      <w:pPr>
        <w:rPr>
          <w:rFonts w:ascii="Arial" w:hAnsi="Arial" w:cs="Arial"/>
          <w:b/>
          <w:bCs/>
          <w:color w:val="002060"/>
          <w:sz w:val="24"/>
          <w:szCs w:val="24"/>
          <w:u w:val="single"/>
        </w:rPr>
      </w:pPr>
    </w:p>
    <w:p w14:paraId="187BC64C" w14:textId="77777777" w:rsidR="001A6022" w:rsidRDefault="001A6022" w:rsidP="00FF5380">
      <w:pPr>
        <w:rPr>
          <w:rFonts w:ascii="Arial" w:hAnsi="Arial" w:cs="Arial"/>
          <w:b/>
          <w:bCs/>
          <w:color w:val="002060"/>
          <w:sz w:val="24"/>
          <w:szCs w:val="24"/>
          <w:u w:val="single"/>
        </w:rPr>
      </w:pPr>
    </w:p>
    <w:p w14:paraId="721EEEE5" w14:textId="77777777" w:rsidR="00FF5380" w:rsidRDefault="00FF5380" w:rsidP="00FF5380">
      <w:pPr>
        <w:rPr>
          <w:rFonts w:ascii="Arial" w:hAnsi="Arial" w:cs="Arial"/>
          <w:b/>
          <w:bCs/>
          <w:color w:val="002060"/>
          <w:sz w:val="24"/>
          <w:szCs w:val="24"/>
          <w:u w:val="single"/>
        </w:rPr>
      </w:pPr>
    </w:p>
    <w:p w14:paraId="0179D4A7" w14:textId="77777777" w:rsidR="00FF5380" w:rsidRDefault="00FF5380" w:rsidP="00FF5380">
      <w:pPr>
        <w:rPr>
          <w:rFonts w:ascii="Arial" w:hAnsi="Arial" w:cs="Arial"/>
          <w:b/>
          <w:bCs/>
          <w:color w:val="002060"/>
          <w:sz w:val="24"/>
          <w:szCs w:val="24"/>
          <w:u w:val="single"/>
        </w:rPr>
      </w:pPr>
    </w:p>
    <w:sectPr w:rsidR="00FF5380" w:rsidSect="00B00CA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93FB" w14:textId="77777777" w:rsidR="00083697" w:rsidRDefault="00083697" w:rsidP="00392252">
      <w:pPr>
        <w:spacing w:after="0" w:line="240" w:lineRule="auto"/>
      </w:pPr>
      <w:r>
        <w:separator/>
      </w:r>
    </w:p>
  </w:endnote>
  <w:endnote w:type="continuationSeparator" w:id="0">
    <w:p w14:paraId="4527524D" w14:textId="77777777" w:rsidR="00083697" w:rsidRDefault="00083697" w:rsidP="00392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B305" w14:textId="77777777" w:rsidR="0051378D" w:rsidRDefault="00513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04741"/>
      <w:docPartObj>
        <w:docPartGallery w:val="Page Numbers (Bottom of Page)"/>
        <w:docPartUnique/>
      </w:docPartObj>
    </w:sdtPr>
    <w:sdtEndPr>
      <w:rPr>
        <w:color w:val="7F7F7F" w:themeColor="background1" w:themeShade="7F"/>
        <w:spacing w:val="60"/>
      </w:rPr>
    </w:sdtEndPr>
    <w:sdtContent>
      <w:p w14:paraId="6480F2FF" w14:textId="3C135F0F" w:rsidR="00516F30" w:rsidRDefault="00516F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AA3339" w14:textId="77777777" w:rsidR="00516F30" w:rsidRDefault="00516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44DF" w14:textId="77777777" w:rsidR="0051378D" w:rsidRDefault="00513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11A1" w14:textId="77777777" w:rsidR="00083697" w:rsidRDefault="00083697" w:rsidP="00392252">
      <w:pPr>
        <w:spacing w:after="0" w:line="240" w:lineRule="auto"/>
      </w:pPr>
      <w:r>
        <w:separator/>
      </w:r>
    </w:p>
  </w:footnote>
  <w:footnote w:type="continuationSeparator" w:id="0">
    <w:p w14:paraId="1CD60FC2" w14:textId="77777777" w:rsidR="00083697" w:rsidRDefault="00083697" w:rsidP="00392252">
      <w:pPr>
        <w:spacing w:after="0" w:line="240" w:lineRule="auto"/>
      </w:pPr>
      <w:r>
        <w:continuationSeparator/>
      </w:r>
    </w:p>
  </w:footnote>
  <w:footnote w:id="1">
    <w:p w14:paraId="33CF8BCC" w14:textId="6FF7AF16" w:rsidR="00F23D22" w:rsidRDefault="00F23D22" w:rsidP="001303D4">
      <w:pPr>
        <w:pStyle w:val="FootnoteText"/>
        <w:jc w:val="both"/>
      </w:pPr>
      <w:r>
        <w:rPr>
          <w:rStyle w:val="FootnoteReference"/>
        </w:rPr>
        <w:footnoteRef/>
      </w:r>
      <w:r>
        <w:t xml:space="preserve"> Available records included multi-agency summary documents provided for the purpose of the Rapid Review and were not an exhaustive/in-depth overview of all agency input in terms of assessment, planning and delivery of support.</w:t>
      </w:r>
    </w:p>
  </w:footnote>
  <w:footnote w:id="2">
    <w:p w14:paraId="5A14404E" w14:textId="07ABA478" w:rsidR="00BD144E" w:rsidRDefault="00BD144E">
      <w:pPr>
        <w:pStyle w:val="FootnoteText"/>
      </w:pPr>
      <w:r>
        <w:rPr>
          <w:rStyle w:val="FootnoteReference"/>
        </w:rPr>
        <w:footnoteRef/>
      </w:r>
      <w:r>
        <w:t xml:space="preserve"> Following more recent guidance from the National Panel regarding flexible methodologies this overview report is now being badged as a Local Child Safeguarding Practice Review.</w:t>
      </w:r>
    </w:p>
  </w:footnote>
  <w:footnote w:id="3">
    <w:p w14:paraId="32D1759B" w14:textId="0019600A" w:rsidR="001E4BD1" w:rsidRDefault="001E4BD1" w:rsidP="001303D4">
      <w:pPr>
        <w:pStyle w:val="FootnoteText"/>
        <w:jc w:val="both"/>
      </w:pPr>
      <w:r>
        <w:rPr>
          <w:rStyle w:val="FootnoteReference"/>
        </w:rPr>
        <w:footnoteRef/>
      </w:r>
      <w:r>
        <w:t xml:space="preserve"> Summary report training is an identified action in the March 2022 Practice Review Project (Part 2)</w:t>
      </w:r>
      <w:r w:rsidR="001303D4">
        <w:t>.</w:t>
      </w:r>
    </w:p>
  </w:footnote>
  <w:footnote w:id="4">
    <w:p w14:paraId="65C10C58" w14:textId="53163501" w:rsidR="001B293C" w:rsidRDefault="001B293C" w:rsidP="001303D4">
      <w:pPr>
        <w:pStyle w:val="FootnoteText"/>
        <w:jc w:val="both"/>
      </w:pPr>
      <w:r w:rsidRPr="00E82FDB">
        <w:rPr>
          <w:rStyle w:val="FootnoteReference"/>
        </w:rPr>
        <w:footnoteRef/>
      </w:r>
      <w:r w:rsidRPr="00E82FDB">
        <w:t xml:space="preserve"> </w:t>
      </w:r>
      <w:r w:rsidR="001303D4" w:rsidRPr="00E82FDB">
        <w:t>It is worthy of note that i</w:t>
      </w:r>
      <w:r w:rsidRPr="00E82FDB">
        <w:rPr>
          <w:rFonts w:cstheme="minorHAnsi"/>
        </w:rPr>
        <w:t>nformation subsequently received indicates that mother had in fact been referred to an Independent Domestic Violence Advisor during the timeframe under review.</w:t>
      </w:r>
    </w:p>
  </w:footnote>
  <w:footnote w:id="5">
    <w:p w14:paraId="49B38FA0" w14:textId="1C8C93EE" w:rsidR="00C26B6D" w:rsidRPr="00011A18" w:rsidRDefault="00C26B6D" w:rsidP="001303D4">
      <w:pPr>
        <w:jc w:val="both"/>
        <w:rPr>
          <w:rFonts w:ascii="Arial" w:hAnsi="Arial" w:cs="Arial"/>
          <w:b/>
          <w:bCs/>
          <w:sz w:val="24"/>
          <w:szCs w:val="24"/>
        </w:rPr>
      </w:pPr>
      <w:r>
        <w:rPr>
          <w:rStyle w:val="FootnoteReference"/>
        </w:rPr>
        <w:footnoteRef/>
      </w:r>
      <w:r w:rsidRPr="00C26B6D">
        <w:rPr>
          <w:rFonts w:ascii="Arial" w:hAnsi="Arial" w:cs="Arial"/>
          <w:sz w:val="18"/>
          <w:szCs w:val="18"/>
        </w:rPr>
        <w:t xml:space="preserve"> </w:t>
      </w:r>
      <w:r w:rsidRPr="00C26B6D">
        <w:rPr>
          <w:rFonts w:cstheme="minorHAnsi"/>
          <w:sz w:val="20"/>
          <w:szCs w:val="20"/>
        </w:rPr>
        <w:t xml:space="preserve">No subsequent cases of serious incidents caused by harm or neglect involving children sharing similar characteristics to </w:t>
      </w:r>
      <w:r w:rsidR="00291540">
        <w:rPr>
          <w:rFonts w:cstheme="minorHAnsi"/>
          <w:sz w:val="20"/>
          <w:szCs w:val="20"/>
        </w:rPr>
        <w:t>this child</w:t>
      </w:r>
      <w:r w:rsidRPr="00C26B6D">
        <w:rPr>
          <w:rFonts w:cstheme="minorHAnsi"/>
          <w:sz w:val="20"/>
          <w:szCs w:val="20"/>
        </w:rPr>
        <w:t xml:space="preserve"> have </w:t>
      </w:r>
      <w:r w:rsidR="003557E0">
        <w:rPr>
          <w:rFonts w:cstheme="minorHAnsi"/>
          <w:sz w:val="20"/>
          <w:szCs w:val="20"/>
        </w:rPr>
        <w:t xml:space="preserve">been notified to </w:t>
      </w:r>
      <w:r w:rsidR="001303D4">
        <w:rPr>
          <w:rFonts w:cstheme="minorHAnsi"/>
          <w:sz w:val="20"/>
          <w:szCs w:val="20"/>
        </w:rPr>
        <w:t xml:space="preserve">the </w:t>
      </w:r>
      <w:r w:rsidR="003557E0">
        <w:rPr>
          <w:rFonts w:cstheme="minorHAnsi"/>
          <w:sz w:val="20"/>
          <w:szCs w:val="20"/>
        </w:rPr>
        <w:t>KSCMP</w:t>
      </w:r>
      <w:r w:rsidRPr="00C26B6D">
        <w:rPr>
          <w:rFonts w:cstheme="minorHAnsi"/>
          <w:sz w:val="20"/>
          <w:szCs w:val="20"/>
        </w:rPr>
        <w:t xml:space="preserve"> since </w:t>
      </w:r>
      <w:r w:rsidR="00291540">
        <w:rPr>
          <w:rFonts w:cstheme="minorHAnsi"/>
          <w:sz w:val="20"/>
          <w:szCs w:val="20"/>
        </w:rPr>
        <w:t>their</w:t>
      </w:r>
      <w:r w:rsidRPr="00C26B6D">
        <w:rPr>
          <w:rFonts w:cstheme="minorHAnsi"/>
          <w:sz w:val="20"/>
          <w:szCs w:val="20"/>
        </w:rPr>
        <w:t xml:space="preserve"> death.</w:t>
      </w:r>
    </w:p>
    <w:p w14:paraId="3151EDE4" w14:textId="0899D62E" w:rsidR="00C26B6D" w:rsidRDefault="00C26B6D">
      <w:pPr>
        <w:pStyle w:val="FootnoteText"/>
      </w:pPr>
    </w:p>
  </w:footnote>
  <w:footnote w:id="6">
    <w:p w14:paraId="0B12022A" w14:textId="3FAAB3D5" w:rsidR="00332523" w:rsidRDefault="00332523" w:rsidP="001303D4">
      <w:pPr>
        <w:pStyle w:val="FootnoteText"/>
        <w:jc w:val="both"/>
      </w:pPr>
      <w:r>
        <w:rPr>
          <w:rStyle w:val="FootnoteReference"/>
        </w:rPr>
        <w:footnoteRef/>
      </w:r>
      <w:r>
        <w:t xml:space="preserve"> KCC changed the way referrals received into the Front Door service were coded during this timeframe. The data we have analysed shares the most similar risk correlates. </w:t>
      </w:r>
    </w:p>
  </w:footnote>
  <w:footnote w:id="7">
    <w:p w14:paraId="5548A396" w14:textId="4936B882" w:rsidR="00137C41" w:rsidRDefault="00137C41" w:rsidP="001303D4">
      <w:pPr>
        <w:pStyle w:val="FootnoteText"/>
        <w:jc w:val="both"/>
      </w:pPr>
      <w:r>
        <w:rPr>
          <w:rStyle w:val="FootnoteReference"/>
        </w:rPr>
        <w:footnoteRef/>
      </w:r>
      <w:r>
        <w:t xml:space="preserve"> </w:t>
      </w:r>
      <w:r w:rsidR="00237573" w:rsidRPr="00237573">
        <w:rPr>
          <w:rFonts w:cstheme="minorHAnsi"/>
        </w:rPr>
        <w:t>However, it is recognised this is not a definitive indication.</w:t>
      </w:r>
      <w:r w:rsidR="00237573">
        <w:t xml:space="preserve"> </w:t>
      </w:r>
      <w:r>
        <w:t xml:space="preserve">This does not show, for instance, </w:t>
      </w:r>
      <w:r w:rsidRPr="00032B31">
        <w:rPr>
          <w:rFonts w:cstheme="minorHAnsi"/>
        </w:rPr>
        <w:t>whether the number of children at risk has increased, who those referrals came from, or if the roles of those referrers would likely be relevant to a child in similar</w:t>
      </w:r>
      <w:r w:rsidR="00032B31" w:rsidRPr="00032B31">
        <w:rPr>
          <w:rFonts w:cstheme="minorHAnsi"/>
        </w:rPr>
        <w:t xml:space="preserve"> set of</w:t>
      </w:r>
      <w:r w:rsidRPr="00032B31">
        <w:rPr>
          <w:rFonts w:cstheme="minorHAnsi"/>
        </w:rPr>
        <w:t xml:space="preserve"> circumstances to </w:t>
      </w:r>
      <w:r w:rsidR="00291540">
        <w:rPr>
          <w:rFonts w:cstheme="minorHAnsi"/>
        </w:rPr>
        <w:t>this child</w:t>
      </w:r>
      <w:r w:rsidRPr="00032B31">
        <w:rPr>
          <w:rFonts w:cstheme="minorHAnsi"/>
        </w:rPr>
        <w:t>.</w:t>
      </w:r>
    </w:p>
  </w:footnote>
  <w:footnote w:id="8">
    <w:p w14:paraId="2E6CA255" w14:textId="77777777" w:rsidR="00471EFD" w:rsidRPr="00471EFD" w:rsidRDefault="002672A6" w:rsidP="001303D4">
      <w:pPr>
        <w:jc w:val="both"/>
        <w:rPr>
          <w:rFonts w:cstheme="minorHAnsi"/>
          <w:sz w:val="20"/>
          <w:szCs w:val="20"/>
        </w:rPr>
      </w:pPr>
      <w:r>
        <w:rPr>
          <w:rStyle w:val="FootnoteReference"/>
        </w:rPr>
        <w:footnoteRef/>
      </w:r>
      <w:r>
        <w:t xml:space="preserve"> </w:t>
      </w:r>
      <w:r w:rsidRPr="00471EFD">
        <w:rPr>
          <w:rFonts w:cstheme="minorHAnsi"/>
          <w:sz w:val="20"/>
          <w:szCs w:val="20"/>
        </w:rPr>
        <w:t xml:space="preserve">However, we are </w:t>
      </w:r>
      <w:r w:rsidR="00471EFD" w:rsidRPr="00471EFD">
        <w:rPr>
          <w:rFonts w:cstheme="minorHAnsi"/>
          <w:sz w:val="20"/>
          <w:szCs w:val="20"/>
        </w:rPr>
        <w:t>unable to demonstrate the specific relevance of identifying abuse or neglect in disabled children as A&amp;E admissions are not coded in a way that would indicate if a child is disabled, so that group’s subsequent care plans and onward referrals are harder to track.</w:t>
      </w:r>
    </w:p>
    <w:p w14:paraId="693EF10B" w14:textId="189C652F" w:rsidR="002672A6" w:rsidRDefault="002672A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1880" w14:textId="77777777" w:rsidR="0051378D" w:rsidRDefault="0051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C1A6" w14:textId="32E27FA1" w:rsidR="00392252" w:rsidRDefault="00392252">
    <w:pPr>
      <w:pStyle w:val="Header"/>
    </w:pPr>
  </w:p>
  <w:p w14:paraId="68149B96" w14:textId="77777777" w:rsidR="00392252" w:rsidRDefault="00392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EDE8" w14:textId="77777777" w:rsidR="0051378D" w:rsidRDefault="00513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92F"/>
    <w:multiLevelType w:val="hybridMultilevel"/>
    <w:tmpl w:val="EB54738E"/>
    <w:lvl w:ilvl="0" w:tplc="7FA459F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5697B"/>
    <w:multiLevelType w:val="hybridMultilevel"/>
    <w:tmpl w:val="AD24E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1C7A21"/>
    <w:multiLevelType w:val="hybridMultilevel"/>
    <w:tmpl w:val="942839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11A63"/>
    <w:multiLevelType w:val="hybridMultilevel"/>
    <w:tmpl w:val="A19A20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8301A9"/>
    <w:multiLevelType w:val="multilevel"/>
    <w:tmpl w:val="6BA4DC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F507C8"/>
    <w:multiLevelType w:val="hybridMultilevel"/>
    <w:tmpl w:val="38BCE950"/>
    <w:lvl w:ilvl="0" w:tplc="906630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650D8"/>
    <w:multiLevelType w:val="hybridMultilevel"/>
    <w:tmpl w:val="DDD82A1C"/>
    <w:lvl w:ilvl="0" w:tplc="16E48F0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41D5F"/>
    <w:multiLevelType w:val="hybridMultilevel"/>
    <w:tmpl w:val="1D661C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B44F69"/>
    <w:multiLevelType w:val="hybridMultilevel"/>
    <w:tmpl w:val="32EE52F6"/>
    <w:lvl w:ilvl="0" w:tplc="A438891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C4209"/>
    <w:multiLevelType w:val="hybridMultilevel"/>
    <w:tmpl w:val="5314B9A4"/>
    <w:lvl w:ilvl="0" w:tplc="DE32CF3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71AAC"/>
    <w:multiLevelType w:val="hybridMultilevel"/>
    <w:tmpl w:val="AF3E7BDA"/>
    <w:lvl w:ilvl="0" w:tplc="72F0E6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D7E08"/>
    <w:multiLevelType w:val="hybridMultilevel"/>
    <w:tmpl w:val="81D2DD90"/>
    <w:lvl w:ilvl="0" w:tplc="871EED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856F6"/>
    <w:multiLevelType w:val="hybridMultilevel"/>
    <w:tmpl w:val="C41CE232"/>
    <w:lvl w:ilvl="0" w:tplc="D3F023A4">
      <w:start w:val="20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96D0B"/>
    <w:multiLevelType w:val="hybridMultilevel"/>
    <w:tmpl w:val="C7FC8814"/>
    <w:lvl w:ilvl="0" w:tplc="39FCF44C">
      <w:start w:val="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7C2388"/>
    <w:multiLevelType w:val="hybridMultilevel"/>
    <w:tmpl w:val="49F21D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8C721B"/>
    <w:multiLevelType w:val="multilevel"/>
    <w:tmpl w:val="ACEC55D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9C6D2D"/>
    <w:multiLevelType w:val="hybridMultilevel"/>
    <w:tmpl w:val="FBC2F3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07563"/>
    <w:multiLevelType w:val="hybridMultilevel"/>
    <w:tmpl w:val="52F296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128792B"/>
    <w:multiLevelType w:val="hybridMultilevel"/>
    <w:tmpl w:val="79C61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72AE1"/>
    <w:multiLevelType w:val="hybridMultilevel"/>
    <w:tmpl w:val="6388E788"/>
    <w:lvl w:ilvl="0" w:tplc="D8CCC65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382296">
    <w:abstractNumId w:val="12"/>
  </w:num>
  <w:num w:numId="2" w16cid:durableId="1489055018">
    <w:abstractNumId w:val="10"/>
  </w:num>
  <w:num w:numId="3" w16cid:durableId="647825609">
    <w:abstractNumId w:val="6"/>
  </w:num>
  <w:num w:numId="4" w16cid:durableId="146169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4555968">
    <w:abstractNumId w:val="1"/>
  </w:num>
  <w:num w:numId="6" w16cid:durableId="1810512656">
    <w:abstractNumId w:val="14"/>
  </w:num>
  <w:num w:numId="7" w16cid:durableId="870193326">
    <w:abstractNumId w:val="7"/>
  </w:num>
  <w:num w:numId="8" w16cid:durableId="1787000831">
    <w:abstractNumId w:val="18"/>
  </w:num>
  <w:num w:numId="9" w16cid:durableId="1085342846">
    <w:abstractNumId w:val="16"/>
  </w:num>
  <w:num w:numId="10" w16cid:durableId="1158497315">
    <w:abstractNumId w:val="9"/>
  </w:num>
  <w:num w:numId="11" w16cid:durableId="1576669076">
    <w:abstractNumId w:val="19"/>
  </w:num>
  <w:num w:numId="12" w16cid:durableId="216283536">
    <w:abstractNumId w:val="11"/>
  </w:num>
  <w:num w:numId="13" w16cid:durableId="1223635410">
    <w:abstractNumId w:val="0"/>
  </w:num>
  <w:num w:numId="14" w16cid:durableId="300158604">
    <w:abstractNumId w:val="13"/>
  </w:num>
  <w:num w:numId="15" w16cid:durableId="2142309363">
    <w:abstractNumId w:val="5"/>
  </w:num>
  <w:num w:numId="16" w16cid:durableId="1227960367">
    <w:abstractNumId w:val="8"/>
  </w:num>
  <w:num w:numId="17" w16cid:durableId="1784030228">
    <w:abstractNumId w:val="3"/>
  </w:num>
  <w:num w:numId="18" w16cid:durableId="1185436940">
    <w:abstractNumId w:val="2"/>
  </w:num>
  <w:num w:numId="19" w16cid:durableId="1880625181">
    <w:abstractNumId w:val="4"/>
  </w:num>
  <w:num w:numId="20" w16cid:durableId="436605838">
    <w:abstractNumId w:val="17"/>
  </w:num>
  <w:num w:numId="21" w16cid:durableId="854001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52"/>
    <w:rsid w:val="000033F2"/>
    <w:rsid w:val="00010096"/>
    <w:rsid w:val="00010490"/>
    <w:rsid w:val="00011A18"/>
    <w:rsid w:val="00016366"/>
    <w:rsid w:val="00032B31"/>
    <w:rsid w:val="00036BE5"/>
    <w:rsid w:val="00040674"/>
    <w:rsid w:val="00042067"/>
    <w:rsid w:val="00043209"/>
    <w:rsid w:val="00044607"/>
    <w:rsid w:val="00045E37"/>
    <w:rsid w:val="00046F70"/>
    <w:rsid w:val="000506A6"/>
    <w:rsid w:val="0005254B"/>
    <w:rsid w:val="00054C30"/>
    <w:rsid w:val="000552CA"/>
    <w:rsid w:val="000578EC"/>
    <w:rsid w:val="00061952"/>
    <w:rsid w:val="00067105"/>
    <w:rsid w:val="00071D1B"/>
    <w:rsid w:val="00076FA2"/>
    <w:rsid w:val="0008084F"/>
    <w:rsid w:val="00080E3A"/>
    <w:rsid w:val="000816D1"/>
    <w:rsid w:val="00081DB5"/>
    <w:rsid w:val="00083697"/>
    <w:rsid w:val="00083CF5"/>
    <w:rsid w:val="00084007"/>
    <w:rsid w:val="00084704"/>
    <w:rsid w:val="000853BF"/>
    <w:rsid w:val="00087E40"/>
    <w:rsid w:val="000940F0"/>
    <w:rsid w:val="00096487"/>
    <w:rsid w:val="0009654C"/>
    <w:rsid w:val="000A65CD"/>
    <w:rsid w:val="000B2200"/>
    <w:rsid w:val="000B299E"/>
    <w:rsid w:val="000B35AC"/>
    <w:rsid w:val="000B3CFB"/>
    <w:rsid w:val="000C5C4C"/>
    <w:rsid w:val="000D2C14"/>
    <w:rsid w:val="000D400B"/>
    <w:rsid w:val="000D4F91"/>
    <w:rsid w:val="000D6D04"/>
    <w:rsid w:val="000E0DB6"/>
    <w:rsid w:val="000E1478"/>
    <w:rsid w:val="000F2D53"/>
    <w:rsid w:val="0010041B"/>
    <w:rsid w:val="001011DC"/>
    <w:rsid w:val="0010333D"/>
    <w:rsid w:val="001062D5"/>
    <w:rsid w:val="00110092"/>
    <w:rsid w:val="00111EBE"/>
    <w:rsid w:val="001141D7"/>
    <w:rsid w:val="0011680E"/>
    <w:rsid w:val="00123B11"/>
    <w:rsid w:val="001303D4"/>
    <w:rsid w:val="0013212D"/>
    <w:rsid w:val="00132E86"/>
    <w:rsid w:val="00133F8A"/>
    <w:rsid w:val="00137C41"/>
    <w:rsid w:val="00147355"/>
    <w:rsid w:val="00147B06"/>
    <w:rsid w:val="0015198C"/>
    <w:rsid w:val="00157B1B"/>
    <w:rsid w:val="00157E61"/>
    <w:rsid w:val="001604EE"/>
    <w:rsid w:val="0016162E"/>
    <w:rsid w:val="0016301F"/>
    <w:rsid w:val="0016402C"/>
    <w:rsid w:val="00171668"/>
    <w:rsid w:val="0017187A"/>
    <w:rsid w:val="00172883"/>
    <w:rsid w:val="00182C24"/>
    <w:rsid w:val="00183276"/>
    <w:rsid w:val="001904E0"/>
    <w:rsid w:val="001A0EA3"/>
    <w:rsid w:val="001A4503"/>
    <w:rsid w:val="001A6022"/>
    <w:rsid w:val="001A7124"/>
    <w:rsid w:val="001A7522"/>
    <w:rsid w:val="001B293C"/>
    <w:rsid w:val="001B5A64"/>
    <w:rsid w:val="001B7122"/>
    <w:rsid w:val="001C1EE5"/>
    <w:rsid w:val="001C3E74"/>
    <w:rsid w:val="001C4659"/>
    <w:rsid w:val="001C70B5"/>
    <w:rsid w:val="001C7DF0"/>
    <w:rsid w:val="001D081E"/>
    <w:rsid w:val="001D0D8D"/>
    <w:rsid w:val="001D6EC0"/>
    <w:rsid w:val="001D788C"/>
    <w:rsid w:val="001D78B6"/>
    <w:rsid w:val="001E0583"/>
    <w:rsid w:val="001E1EDF"/>
    <w:rsid w:val="001E4BD1"/>
    <w:rsid w:val="002027FB"/>
    <w:rsid w:val="0021157B"/>
    <w:rsid w:val="00216A42"/>
    <w:rsid w:val="002175C3"/>
    <w:rsid w:val="00220516"/>
    <w:rsid w:val="0022450F"/>
    <w:rsid w:val="002251C6"/>
    <w:rsid w:val="00227B32"/>
    <w:rsid w:val="00232EE4"/>
    <w:rsid w:val="00234CC8"/>
    <w:rsid w:val="00237573"/>
    <w:rsid w:val="00242348"/>
    <w:rsid w:val="00243346"/>
    <w:rsid w:val="002445BF"/>
    <w:rsid w:val="00246660"/>
    <w:rsid w:val="00256B83"/>
    <w:rsid w:val="00261950"/>
    <w:rsid w:val="00263FDD"/>
    <w:rsid w:val="00264C86"/>
    <w:rsid w:val="002672A6"/>
    <w:rsid w:val="0027031B"/>
    <w:rsid w:val="002706C3"/>
    <w:rsid w:val="002738ED"/>
    <w:rsid w:val="00277690"/>
    <w:rsid w:val="002809E6"/>
    <w:rsid w:val="0028106C"/>
    <w:rsid w:val="00282B4C"/>
    <w:rsid w:val="00287571"/>
    <w:rsid w:val="00291540"/>
    <w:rsid w:val="002926CE"/>
    <w:rsid w:val="0029502F"/>
    <w:rsid w:val="00297B64"/>
    <w:rsid w:val="002A6900"/>
    <w:rsid w:val="002B0D89"/>
    <w:rsid w:val="002B1B92"/>
    <w:rsid w:val="002B2C62"/>
    <w:rsid w:val="002B5E12"/>
    <w:rsid w:val="002B60CB"/>
    <w:rsid w:val="002C0EF5"/>
    <w:rsid w:val="002C567B"/>
    <w:rsid w:val="002C7138"/>
    <w:rsid w:val="002D015D"/>
    <w:rsid w:val="002D0243"/>
    <w:rsid w:val="002E68F8"/>
    <w:rsid w:val="002F24E1"/>
    <w:rsid w:val="002F50AE"/>
    <w:rsid w:val="002F7818"/>
    <w:rsid w:val="00312816"/>
    <w:rsid w:val="003154F7"/>
    <w:rsid w:val="0032053B"/>
    <w:rsid w:val="003206D0"/>
    <w:rsid w:val="00323F8E"/>
    <w:rsid w:val="003247D9"/>
    <w:rsid w:val="00331C83"/>
    <w:rsid w:val="00332523"/>
    <w:rsid w:val="0033381D"/>
    <w:rsid w:val="00342829"/>
    <w:rsid w:val="003431FA"/>
    <w:rsid w:val="003453B8"/>
    <w:rsid w:val="003458C0"/>
    <w:rsid w:val="00353A12"/>
    <w:rsid w:val="003557E0"/>
    <w:rsid w:val="00360875"/>
    <w:rsid w:val="003639A9"/>
    <w:rsid w:val="0036641D"/>
    <w:rsid w:val="003671C3"/>
    <w:rsid w:val="003713E4"/>
    <w:rsid w:val="0037242F"/>
    <w:rsid w:val="0038447D"/>
    <w:rsid w:val="00384841"/>
    <w:rsid w:val="00392252"/>
    <w:rsid w:val="003936B7"/>
    <w:rsid w:val="00394C14"/>
    <w:rsid w:val="00394D59"/>
    <w:rsid w:val="00396088"/>
    <w:rsid w:val="003966F9"/>
    <w:rsid w:val="003A0F7D"/>
    <w:rsid w:val="003A2F9E"/>
    <w:rsid w:val="003A5962"/>
    <w:rsid w:val="003B6611"/>
    <w:rsid w:val="003B7FFA"/>
    <w:rsid w:val="003C0618"/>
    <w:rsid w:val="003C41B2"/>
    <w:rsid w:val="003C5813"/>
    <w:rsid w:val="003C588A"/>
    <w:rsid w:val="003C61C8"/>
    <w:rsid w:val="003C7A03"/>
    <w:rsid w:val="003D14F7"/>
    <w:rsid w:val="003E1AFD"/>
    <w:rsid w:val="003E2A22"/>
    <w:rsid w:val="003E3849"/>
    <w:rsid w:val="003E7B7D"/>
    <w:rsid w:val="003F1F11"/>
    <w:rsid w:val="003F4291"/>
    <w:rsid w:val="003F4F54"/>
    <w:rsid w:val="00400C93"/>
    <w:rsid w:val="00406820"/>
    <w:rsid w:val="0041212B"/>
    <w:rsid w:val="004121B8"/>
    <w:rsid w:val="00414EF3"/>
    <w:rsid w:val="00414FFB"/>
    <w:rsid w:val="0041796D"/>
    <w:rsid w:val="00420A41"/>
    <w:rsid w:val="0042167E"/>
    <w:rsid w:val="00421EAD"/>
    <w:rsid w:val="00426AE0"/>
    <w:rsid w:val="00427651"/>
    <w:rsid w:val="00430258"/>
    <w:rsid w:val="00431A09"/>
    <w:rsid w:val="00450BDA"/>
    <w:rsid w:val="00451C70"/>
    <w:rsid w:val="00452BA4"/>
    <w:rsid w:val="004577F1"/>
    <w:rsid w:val="004606BD"/>
    <w:rsid w:val="00461EBA"/>
    <w:rsid w:val="00463061"/>
    <w:rsid w:val="0046405B"/>
    <w:rsid w:val="0046644E"/>
    <w:rsid w:val="00467857"/>
    <w:rsid w:val="00471CB5"/>
    <w:rsid w:val="00471E61"/>
    <w:rsid w:val="00471EFD"/>
    <w:rsid w:val="00473B1B"/>
    <w:rsid w:val="00473B1C"/>
    <w:rsid w:val="00474523"/>
    <w:rsid w:val="00476AF0"/>
    <w:rsid w:val="00482628"/>
    <w:rsid w:val="004844C8"/>
    <w:rsid w:val="004929DB"/>
    <w:rsid w:val="004969CE"/>
    <w:rsid w:val="004A26D6"/>
    <w:rsid w:val="004A68D7"/>
    <w:rsid w:val="004A76EF"/>
    <w:rsid w:val="004B577D"/>
    <w:rsid w:val="004B6618"/>
    <w:rsid w:val="004B6AAA"/>
    <w:rsid w:val="004C11D4"/>
    <w:rsid w:val="004C2D6F"/>
    <w:rsid w:val="004C4B99"/>
    <w:rsid w:val="004C54ED"/>
    <w:rsid w:val="004D289F"/>
    <w:rsid w:val="004D5AA7"/>
    <w:rsid w:val="004D774D"/>
    <w:rsid w:val="004D7D70"/>
    <w:rsid w:val="004E21ED"/>
    <w:rsid w:val="004E45F4"/>
    <w:rsid w:val="004E5092"/>
    <w:rsid w:val="004E5523"/>
    <w:rsid w:val="004E5962"/>
    <w:rsid w:val="004E6A05"/>
    <w:rsid w:val="004E773C"/>
    <w:rsid w:val="004F054E"/>
    <w:rsid w:val="004F41F0"/>
    <w:rsid w:val="00511B23"/>
    <w:rsid w:val="00511BD2"/>
    <w:rsid w:val="0051378D"/>
    <w:rsid w:val="00513CA1"/>
    <w:rsid w:val="00515104"/>
    <w:rsid w:val="00516F30"/>
    <w:rsid w:val="00521441"/>
    <w:rsid w:val="0052576A"/>
    <w:rsid w:val="00527419"/>
    <w:rsid w:val="00532E1B"/>
    <w:rsid w:val="005335D3"/>
    <w:rsid w:val="00536A4A"/>
    <w:rsid w:val="00537A54"/>
    <w:rsid w:val="00540928"/>
    <w:rsid w:val="00543E3D"/>
    <w:rsid w:val="00545C8D"/>
    <w:rsid w:val="00546AD4"/>
    <w:rsid w:val="00550066"/>
    <w:rsid w:val="00550309"/>
    <w:rsid w:val="00552E7D"/>
    <w:rsid w:val="00553C30"/>
    <w:rsid w:val="00557566"/>
    <w:rsid w:val="00563E25"/>
    <w:rsid w:val="00564BC2"/>
    <w:rsid w:val="005703E6"/>
    <w:rsid w:val="005747C2"/>
    <w:rsid w:val="00582E73"/>
    <w:rsid w:val="0058564C"/>
    <w:rsid w:val="00590A78"/>
    <w:rsid w:val="00590AA0"/>
    <w:rsid w:val="00591893"/>
    <w:rsid w:val="00592CC9"/>
    <w:rsid w:val="005931B7"/>
    <w:rsid w:val="00597935"/>
    <w:rsid w:val="005A17DA"/>
    <w:rsid w:val="005A7932"/>
    <w:rsid w:val="005B07C7"/>
    <w:rsid w:val="005B6D49"/>
    <w:rsid w:val="005B779E"/>
    <w:rsid w:val="005B7C07"/>
    <w:rsid w:val="005C5E4A"/>
    <w:rsid w:val="005D0350"/>
    <w:rsid w:val="005D2B14"/>
    <w:rsid w:val="005D7240"/>
    <w:rsid w:val="005D7292"/>
    <w:rsid w:val="005E015F"/>
    <w:rsid w:val="005E0971"/>
    <w:rsid w:val="005E13B2"/>
    <w:rsid w:val="005E2028"/>
    <w:rsid w:val="005E380D"/>
    <w:rsid w:val="005E53C8"/>
    <w:rsid w:val="005E5FD4"/>
    <w:rsid w:val="005F2519"/>
    <w:rsid w:val="005F3B3F"/>
    <w:rsid w:val="005F475B"/>
    <w:rsid w:val="005F6208"/>
    <w:rsid w:val="00610FB0"/>
    <w:rsid w:val="00611ABB"/>
    <w:rsid w:val="00616F65"/>
    <w:rsid w:val="00622DA3"/>
    <w:rsid w:val="00623290"/>
    <w:rsid w:val="0062555C"/>
    <w:rsid w:val="00631844"/>
    <w:rsid w:val="0063234F"/>
    <w:rsid w:val="00634539"/>
    <w:rsid w:val="00634F30"/>
    <w:rsid w:val="006408C5"/>
    <w:rsid w:val="00643BA6"/>
    <w:rsid w:val="006511CF"/>
    <w:rsid w:val="00662261"/>
    <w:rsid w:val="006649E5"/>
    <w:rsid w:val="00664A08"/>
    <w:rsid w:val="00665C1C"/>
    <w:rsid w:val="006708A2"/>
    <w:rsid w:val="00675B73"/>
    <w:rsid w:val="00683258"/>
    <w:rsid w:val="00684350"/>
    <w:rsid w:val="006853FE"/>
    <w:rsid w:val="00695F42"/>
    <w:rsid w:val="006A52D3"/>
    <w:rsid w:val="006B0B2E"/>
    <w:rsid w:val="006B1024"/>
    <w:rsid w:val="006B440D"/>
    <w:rsid w:val="006C02F2"/>
    <w:rsid w:val="006C4D98"/>
    <w:rsid w:val="006C7975"/>
    <w:rsid w:val="006D0076"/>
    <w:rsid w:val="006D07A7"/>
    <w:rsid w:val="006D1DDF"/>
    <w:rsid w:val="006D6128"/>
    <w:rsid w:val="006E03D7"/>
    <w:rsid w:val="006E1EA1"/>
    <w:rsid w:val="006E5483"/>
    <w:rsid w:val="006F5C55"/>
    <w:rsid w:val="006F6745"/>
    <w:rsid w:val="006F6E17"/>
    <w:rsid w:val="0070207A"/>
    <w:rsid w:val="007030C3"/>
    <w:rsid w:val="007036F0"/>
    <w:rsid w:val="00704416"/>
    <w:rsid w:val="00704617"/>
    <w:rsid w:val="00710419"/>
    <w:rsid w:val="00710D9E"/>
    <w:rsid w:val="007163D7"/>
    <w:rsid w:val="007172F1"/>
    <w:rsid w:val="00723AA6"/>
    <w:rsid w:val="0072727F"/>
    <w:rsid w:val="00731911"/>
    <w:rsid w:val="00734587"/>
    <w:rsid w:val="007421F5"/>
    <w:rsid w:val="00745563"/>
    <w:rsid w:val="00750FD2"/>
    <w:rsid w:val="0075400E"/>
    <w:rsid w:val="00754F85"/>
    <w:rsid w:val="007568C7"/>
    <w:rsid w:val="00760683"/>
    <w:rsid w:val="007641B5"/>
    <w:rsid w:val="0076491F"/>
    <w:rsid w:val="00772ED7"/>
    <w:rsid w:val="0077420D"/>
    <w:rsid w:val="007803D0"/>
    <w:rsid w:val="007862CA"/>
    <w:rsid w:val="00791172"/>
    <w:rsid w:val="007929B8"/>
    <w:rsid w:val="007938F8"/>
    <w:rsid w:val="007B0F14"/>
    <w:rsid w:val="007B78EB"/>
    <w:rsid w:val="007C1E42"/>
    <w:rsid w:val="007C2F44"/>
    <w:rsid w:val="007D1214"/>
    <w:rsid w:val="007D21BB"/>
    <w:rsid w:val="007D2E74"/>
    <w:rsid w:val="007D5185"/>
    <w:rsid w:val="007D58FB"/>
    <w:rsid w:val="007D6ED4"/>
    <w:rsid w:val="007E2F4F"/>
    <w:rsid w:val="007E3E46"/>
    <w:rsid w:val="007F6FC4"/>
    <w:rsid w:val="007F7674"/>
    <w:rsid w:val="007F7867"/>
    <w:rsid w:val="00803396"/>
    <w:rsid w:val="0080643D"/>
    <w:rsid w:val="00812625"/>
    <w:rsid w:val="0081380F"/>
    <w:rsid w:val="00817025"/>
    <w:rsid w:val="00820587"/>
    <w:rsid w:val="00823BA5"/>
    <w:rsid w:val="00825709"/>
    <w:rsid w:val="00830AD9"/>
    <w:rsid w:val="00830DC9"/>
    <w:rsid w:val="00835094"/>
    <w:rsid w:val="00841A6F"/>
    <w:rsid w:val="00845559"/>
    <w:rsid w:val="00845E86"/>
    <w:rsid w:val="008479D1"/>
    <w:rsid w:val="00860D5A"/>
    <w:rsid w:val="0086168F"/>
    <w:rsid w:val="00862D04"/>
    <w:rsid w:val="008632ED"/>
    <w:rsid w:val="0087100F"/>
    <w:rsid w:val="00871578"/>
    <w:rsid w:val="008716BE"/>
    <w:rsid w:val="008726B6"/>
    <w:rsid w:val="0087310B"/>
    <w:rsid w:val="0087399E"/>
    <w:rsid w:val="00873B5C"/>
    <w:rsid w:val="00874E95"/>
    <w:rsid w:val="008834FF"/>
    <w:rsid w:val="00886E25"/>
    <w:rsid w:val="00892ABB"/>
    <w:rsid w:val="00897144"/>
    <w:rsid w:val="00897CC6"/>
    <w:rsid w:val="008A5A32"/>
    <w:rsid w:val="008A5D40"/>
    <w:rsid w:val="008B0FBB"/>
    <w:rsid w:val="008B15DA"/>
    <w:rsid w:val="008B5FE5"/>
    <w:rsid w:val="008B64FB"/>
    <w:rsid w:val="008B6D17"/>
    <w:rsid w:val="008C586B"/>
    <w:rsid w:val="008C5CB3"/>
    <w:rsid w:val="008C6F88"/>
    <w:rsid w:val="008D1E46"/>
    <w:rsid w:val="008D5256"/>
    <w:rsid w:val="008D75A4"/>
    <w:rsid w:val="008E0506"/>
    <w:rsid w:val="008E14D8"/>
    <w:rsid w:val="008E1F79"/>
    <w:rsid w:val="008E3530"/>
    <w:rsid w:val="008E379D"/>
    <w:rsid w:val="008E53ED"/>
    <w:rsid w:val="008F1589"/>
    <w:rsid w:val="0090673D"/>
    <w:rsid w:val="00910904"/>
    <w:rsid w:val="009120D8"/>
    <w:rsid w:val="00913C3B"/>
    <w:rsid w:val="009172D1"/>
    <w:rsid w:val="0091756E"/>
    <w:rsid w:val="00921F95"/>
    <w:rsid w:val="00923398"/>
    <w:rsid w:val="00924370"/>
    <w:rsid w:val="00934D1E"/>
    <w:rsid w:val="00940374"/>
    <w:rsid w:val="0094539C"/>
    <w:rsid w:val="00946F5E"/>
    <w:rsid w:val="00947F9E"/>
    <w:rsid w:val="00950148"/>
    <w:rsid w:val="00961A4F"/>
    <w:rsid w:val="0096622C"/>
    <w:rsid w:val="00975B2D"/>
    <w:rsid w:val="00976628"/>
    <w:rsid w:val="00981705"/>
    <w:rsid w:val="00984940"/>
    <w:rsid w:val="00985350"/>
    <w:rsid w:val="00985791"/>
    <w:rsid w:val="00995DB6"/>
    <w:rsid w:val="009A726D"/>
    <w:rsid w:val="009A76F9"/>
    <w:rsid w:val="009B3CB4"/>
    <w:rsid w:val="009C12CE"/>
    <w:rsid w:val="009C130C"/>
    <w:rsid w:val="009D3505"/>
    <w:rsid w:val="009D4C61"/>
    <w:rsid w:val="009D6176"/>
    <w:rsid w:val="009D6534"/>
    <w:rsid w:val="009E4881"/>
    <w:rsid w:val="009E5081"/>
    <w:rsid w:val="009E55AF"/>
    <w:rsid w:val="009F2DEA"/>
    <w:rsid w:val="00A00BA6"/>
    <w:rsid w:val="00A01117"/>
    <w:rsid w:val="00A07D8D"/>
    <w:rsid w:val="00A10068"/>
    <w:rsid w:val="00A15668"/>
    <w:rsid w:val="00A16BF6"/>
    <w:rsid w:val="00A21114"/>
    <w:rsid w:val="00A2290A"/>
    <w:rsid w:val="00A31AD5"/>
    <w:rsid w:val="00A31FBD"/>
    <w:rsid w:val="00A346EC"/>
    <w:rsid w:val="00A362A3"/>
    <w:rsid w:val="00A3705A"/>
    <w:rsid w:val="00A44A70"/>
    <w:rsid w:val="00A47B18"/>
    <w:rsid w:val="00A47D79"/>
    <w:rsid w:val="00A528A4"/>
    <w:rsid w:val="00A62B5B"/>
    <w:rsid w:val="00A639F7"/>
    <w:rsid w:val="00A66931"/>
    <w:rsid w:val="00A719D2"/>
    <w:rsid w:val="00A71D5B"/>
    <w:rsid w:val="00A74656"/>
    <w:rsid w:val="00A8171A"/>
    <w:rsid w:val="00A83582"/>
    <w:rsid w:val="00A836B4"/>
    <w:rsid w:val="00A8551D"/>
    <w:rsid w:val="00A87424"/>
    <w:rsid w:val="00A92A26"/>
    <w:rsid w:val="00A93D2A"/>
    <w:rsid w:val="00A96CF1"/>
    <w:rsid w:val="00AA05F5"/>
    <w:rsid w:val="00AA1975"/>
    <w:rsid w:val="00AA362E"/>
    <w:rsid w:val="00AA5F17"/>
    <w:rsid w:val="00AB0732"/>
    <w:rsid w:val="00AB1C8C"/>
    <w:rsid w:val="00AB2C12"/>
    <w:rsid w:val="00AB4473"/>
    <w:rsid w:val="00AB7F8D"/>
    <w:rsid w:val="00AC0A6B"/>
    <w:rsid w:val="00AC23A6"/>
    <w:rsid w:val="00AC2BCB"/>
    <w:rsid w:val="00AC305E"/>
    <w:rsid w:val="00AC65E7"/>
    <w:rsid w:val="00AC7B92"/>
    <w:rsid w:val="00AD6E72"/>
    <w:rsid w:val="00AE0470"/>
    <w:rsid w:val="00AE0946"/>
    <w:rsid w:val="00AE2B98"/>
    <w:rsid w:val="00AF19E6"/>
    <w:rsid w:val="00B00CA9"/>
    <w:rsid w:val="00B120C8"/>
    <w:rsid w:val="00B12A8C"/>
    <w:rsid w:val="00B13408"/>
    <w:rsid w:val="00B1667E"/>
    <w:rsid w:val="00B21F83"/>
    <w:rsid w:val="00B221D0"/>
    <w:rsid w:val="00B22982"/>
    <w:rsid w:val="00B26D5A"/>
    <w:rsid w:val="00B30899"/>
    <w:rsid w:val="00B32107"/>
    <w:rsid w:val="00B334BA"/>
    <w:rsid w:val="00B37953"/>
    <w:rsid w:val="00B4130F"/>
    <w:rsid w:val="00B42ADF"/>
    <w:rsid w:val="00B42D7A"/>
    <w:rsid w:val="00B5085E"/>
    <w:rsid w:val="00B52144"/>
    <w:rsid w:val="00B5362E"/>
    <w:rsid w:val="00B56DCA"/>
    <w:rsid w:val="00B57496"/>
    <w:rsid w:val="00B60BC4"/>
    <w:rsid w:val="00B61490"/>
    <w:rsid w:val="00B617E6"/>
    <w:rsid w:val="00B65B06"/>
    <w:rsid w:val="00B741FB"/>
    <w:rsid w:val="00B75230"/>
    <w:rsid w:val="00B8528C"/>
    <w:rsid w:val="00B907A8"/>
    <w:rsid w:val="00B90BF9"/>
    <w:rsid w:val="00BA11E3"/>
    <w:rsid w:val="00BA429D"/>
    <w:rsid w:val="00BB07C3"/>
    <w:rsid w:val="00BB2467"/>
    <w:rsid w:val="00BB2F49"/>
    <w:rsid w:val="00BB6972"/>
    <w:rsid w:val="00BB766F"/>
    <w:rsid w:val="00BC0C6C"/>
    <w:rsid w:val="00BC17D2"/>
    <w:rsid w:val="00BC1A2D"/>
    <w:rsid w:val="00BC2A44"/>
    <w:rsid w:val="00BC3B6F"/>
    <w:rsid w:val="00BC3DA4"/>
    <w:rsid w:val="00BC5BA8"/>
    <w:rsid w:val="00BD0BF9"/>
    <w:rsid w:val="00BD0F81"/>
    <w:rsid w:val="00BD144E"/>
    <w:rsid w:val="00BD4D82"/>
    <w:rsid w:val="00BD4D9F"/>
    <w:rsid w:val="00BD5008"/>
    <w:rsid w:val="00BE62C3"/>
    <w:rsid w:val="00C05563"/>
    <w:rsid w:val="00C069FF"/>
    <w:rsid w:val="00C072FB"/>
    <w:rsid w:val="00C10EC9"/>
    <w:rsid w:val="00C1177C"/>
    <w:rsid w:val="00C1645C"/>
    <w:rsid w:val="00C224B2"/>
    <w:rsid w:val="00C23417"/>
    <w:rsid w:val="00C263B1"/>
    <w:rsid w:val="00C26B6D"/>
    <w:rsid w:val="00C26E9B"/>
    <w:rsid w:val="00C340E6"/>
    <w:rsid w:val="00C36D8C"/>
    <w:rsid w:val="00C37318"/>
    <w:rsid w:val="00C374B8"/>
    <w:rsid w:val="00C45E66"/>
    <w:rsid w:val="00C50166"/>
    <w:rsid w:val="00C52857"/>
    <w:rsid w:val="00C5415C"/>
    <w:rsid w:val="00C609E6"/>
    <w:rsid w:val="00C716A7"/>
    <w:rsid w:val="00C72029"/>
    <w:rsid w:val="00C72158"/>
    <w:rsid w:val="00C72680"/>
    <w:rsid w:val="00C73D44"/>
    <w:rsid w:val="00C756FC"/>
    <w:rsid w:val="00C80E68"/>
    <w:rsid w:val="00C82B89"/>
    <w:rsid w:val="00C84866"/>
    <w:rsid w:val="00C85ABB"/>
    <w:rsid w:val="00C86072"/>
    <w:rsid w:val="00C90963"/>
    <w:rsid w:val="00C91204"/>
    <w:rsid w:val="00CA0031"/>
    <w:rsid w:val="00CA1634"/>
    <w:rsid w:val="00CA1CE3"/>
    <w:rsid w:val="00CA2301"/>
    <w:rsid w:val="00CA6285"/>
    <w:rsid w:val="00CB0254"/>
    <w:rsid w:val="00CB62CE"/>
    <w:rsid w:val="00CB6B5B"/>
    <w:rsid w:val="00CC2F0F"/>
    <w:rsid w:val="00CD3BB3"/>
    <w:rsid w:val="00CE0141"/>
    <w:rsid w:val="00CE1A84"/>
    <w:rsid w:val="00CE2275"/>
    <w:rsid w:val="00CE3C25"/>
    <w:rsid w:val="00CE4DCE"/>
    <w:rsid w:val="00CF5306"/>
    <w:rsid w:val="00D00450"/>
    <w:rsid w:val="00D00CCF"/>
    <w:rsid w:val="00D00CF8"/>
    <w:rsid w:val="00D15717"/>
    <w:rsid w:val="00D15789"/>
    <w:rsid w:val="00D17895"/>
    <w:rsid w:val="00D179CB"/>
    <w:rsid w:val="00D2173E"/>
    <w:rsid w:val="00D24E6E"/>
    <w:rsid w:val="00D276EE"/>
    <w:rsid w:val="00D31E06"/>
    <w:rsid w:val="00D420FD"/>
    <w:rsid w:val="00D4232E"/>
    <w:rsid w:val="00D43A5B"/>
    <w:rsid w:val="00D52EE0"/>
    <w:rsid w:val="00D54125"/>
    <w:rsid w:val="00D55C70"/>
    <w:rsid w:val="00D6054D"/>
    <w:rsid w:val="00D6148E"/>
    <w:rsid w:val="00D63CA1"/>
    <w:rsid w:val="00D652D1"/>
    <w:rsid w:val="00D678CB"/>
    <w:rsid w:val="00D71A99"/>
    <w:rsid w:val="00D74C00"/>
    <w:rsid w:val="00D760A1"/>
    <w:rsid w:val="00D81CC3"/>
    <w:rsid w:val="00D8706D"/>
    <w:rsid w:val="00DA050B"/>
    <w:rsid w:val="00DA3B31"/>
    <w:rsid w:val="00DA3E81"/>
    <w:rsid w:val="00DA67B0"/>
    <w:rsid w:val="00DB0737"/>
    <w:rsid w:val="00DB3F34"/>
    <w:rsid w:val="00DB469E"/>
    <w:rsid w:val="00DB7F00"/>
    <w:rsid w:val="00DC1134"/>
    <w:rsid w:val="00DC3F3B"/>
    <w:rsid w:val="00DC5E16"/>
    <w:rsid w:val="00DD097C"/>
    <w:rsid w:val="00DD71D9"/>
    <w:rsid w:val="00DF085A"/>
    <w:rsid w:val="00DF4976"/>
    <w:rsid w:val="00DF683A"/>
    <w:rsid w:val="00E01EE4"/>
    <w:rsid w:val="00E0504F"/>
    <w:rsid w:val="00E1363C"/>
    <w:rsid w:val="00E145BB"/>
    <w:rsid w:val="00E16DCC"/>
    <w:rsid w:val="00E172A4"/>
    <w:rsid w:val="00E17BF1"/>
    <w:rsid w:val="00E20522"/>
    <w:rsid w:val="00E225EF"/>
    <w:rsid w:val="00E23AD4"/>
    <w:rsid w:val="00E23C1F"/>
    <w:rsid w:val="00E26D11"/>
    <w:rsid w:val="00E332BD"/>
    <w:rsid w:val="00E44D36"/>
    <w:rsid w:val="00E46996"/>
    <w:rsid w:val="00E55B1C"/>
    <w:rsid w:val="00E56C69"/>
    <w:rsid w:val="00E6006E"/>
    <w:rsid w:val="00E61232"/>
    <w:rsid w:val="00E62307"/>
    <w:rsid w:val="00E62926"/>
    <w:rsid w:val="00E63619"/>
    <w:rsid w:val="00E660F2"/>
    <w:rsid w:val="00E67A2C"/>
    <w:rsid w:val="00E72195"/>
    <w:rsid w:val="00E7684F"/>
    <w:rsid w:val="00E82FDB"/>
    <w:rsid w:val="00E8362A"/>
    <w:rsid w:val="00E84453"/>
    <w:rsid w:val="00E876D4"/>
    <w:rsid w:val="00E9063E"/>
    <w:rsid w:val="00E93EA1"/>
    <w:rsid w:val="00E95F48"/>
    <w:rsid w:val="00EA0953"/>
    <w:rsid w:val="00EA1660"/>
    <w:rsid w:val="00EA6837"/>
    <w:rsid w:val="00EA75D2"/>
    <w:rsid w:val="00EB2014"/>
    <w:rsid w:val="00EB545E"/>
    <w:rsid w:val="00EC40E0"/>
    <w:rsid w:val="00EC5F82"/>
    <w:rsid w:val="00EC6B4B"/>
    <w:rsid w:val="00EC7CE6"/>
    <w:rsid w:val="00ED20D1"/>
    <w:rsid w:val="00ED3C60"/>
    <w:rsid w:val="00ED537B"/>
    <w:rsid w:val="00EE3C1F"/>
    <w:rsid w:val="00EE61EA"/>
    <w:rsid w:val="00EF3626"/>
    <w:rsid w:val="00EF661E"/>
    <w:rsid w:val="00F011BF"/>
    <w:rsid w:val="00F02300"/>
    <w:rsid w:val="00F03693"/>
    <w:rsid w:val="00F05370"/>
    <w:rsid w:val="00F05A78"/>
    <w:rsid w:val="00F07C67"/>
    <w:rsid w:val="00F13546"/>
    <w:rsid w:val="00F1474F"/>
    <w:rsid w:val="00F2094F"/>
    <w:rsid w:val="00F20950"/>
    <w:rsid w:val="00F2378B"/>
    <w:rsid w:val="00F23AAC"/>
    <w:rsid w:val="00F23D22"/>
    <w:rsid w:val="00F250C8"/>
    <w:rsid w:val="00F3156B"/>
    <w:rsid w:val="00F40C90"/>
    <w:rsid w:val="00F41325"/>
    <w:rsid w:val="00F41E98"/>
    <w:rsid w:val="00F50CD0"/>
    <w:rsid w:val="00F54D94"/>
    <w:rsid w:val="00F56032"/>
    <w:rsid w:val="00F5662E"/>
    <w:rsid w:val="00F56A70"/>
    <w:rsid w:val="00F60679"/>
    <w:rsid w:val="00F67019"/>
    <w:rsid w:val="00F71BEF"/>
    <w:rsid w:val="00F8345D"/>
    <w:rsid w:val="00F86498"/>
    <w:rsid w:val="00F867A3"/>
    <w:rsid w:val="00F8688C"/>
    <w:rsid w:val="00F874D6"/>
    <w:rsid w:val="00F87FA1"/>
    <w:rsid w:val="00F91285"/>
    <w:rsid w:val="00FA09AD"/>
    <w:rsid w:val="00FA2268"/>
    <w:rsid w:val="00FA2CDB"/>
    <w:rsid w:val="00FA6A3E"/>
    <w:rsid w:val="00FB1793"/>
    <w:rsid w:val="00FB3A66"/>
    <w:rsid w:val="00FC112A"/>
    <w:rsid w:val="00FC1162"/>
    <w:rsid w:val="00FC2A59"/>
    <w:rsid w:val="00FD08A5"/>
    <w:rsid w:val="00FD5460"/>
    <w:rsid w:val="00FD70B6"/>
    <w:rsid w:val="00FE6248"/>
    <w:rsid w:val="00FE6D9F"/>
    <w:rsid w:val="00FF08A0"/>
    <w:rsid w:val="00FF4B0A"/>
    <w:rsid w:val="00FF5380"/>
    <w:rsid w:val="00FF73E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1DCC"/>
  <w15:chartTrackingRefBased/>
  <w15:docId w15:val="{4D203FAE-FEB8-483C-B4CD-18858C42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252"/>
  </w:style>
  <w:style w:type="paragraph" w:styleId="Footer">
    <w:name w:val="footer"/>
    <w:basedOn w:val="Normal"/>
    <w:link w:val="FooterChar"/>
    <w:uiPriority w:val="99"/>
    <w:unhideWhenUsed/>
    <w:rsid w:val="00392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252"/>
  </w:style>
  <w:style w:type="table" w:styleId="TableGrid">
    <w:name w:val="Table Grid"/>
    <w:basedOn w:val="TableNormal"/>
    <w:uiPriority w:val="39"/>
    <w:rsid w:val="0039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D11"/>
    <w:pPr>
      <w:ind w:left="720"/>
      <w:contextualSpacing/>
    </w:pPr>
  </w:style>
  <w:style w:type="paragraph" w:styleId="FootnoteText">
    <w:name w:val="footnote text"/>
    <w:basedOn w:val="Normal"/>
    <w:link w:val="FootnoteTextChar"/>
    <w:uiPriority w:val="99"/>
    <w:semiHidden/>
    <w:unhideWhenUsed/>
    <w:rsid w:val="000B3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FB"/>
    <w:rPr>
      <w:sz w:val="20"/>
      <w:szCs w:val="20"/>
    </w:rPr>
  </w:style>
  <w:style w:type="character" w:styleId="FootnoteReference">
    <w:name w:val="footnote reference"/>
    <w:basedOn w:val="DefaultParagraphFont"/>
    <w:uiPriority w:val="99"/>
    <w:semiHidden/>
    <w:unhideWhenUsed/>
    <w:rsid w:val="000B3CFB"/>
    <w:rPr>
      <w:vertAlign w:val="superscript"/>
    </w:rPr>
  </w:style>
  <w:style w:type="character" w:styleId="Hyperlink">
    <w:name w:val="Hyperlink"/>
    <w:basedOn w:val="DefaultParagraphFont"/>
    <w:uiPriority w:val="99"/>
    <w:unhideWhenUsed/>
    <w:rsid w:val="000B3CFB"/>
    <w:rPr>
      <w:color w:val="0000FF"/>
      <w:u w:val="single"/>
    </w:rPr>
  </w:style>
  <w:style w:type="paragraph" w:styleId="EndnoteText">
    <w:name w:val="endnote text"/>
    <w:basedOn w:val="Normal"/>
    <w:link w:val="EndnoteTextChar"/>
    <w:uiPriority w:val="99"/>
    <w:semiHidden/>
    <w:unhideWhenUsed/>
    <w:rsid w:val="00934D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D1E"/>
    <w:rPr>
      <w:sz w:val="20"/>
      <w:szCs w:val="20"/>
    </w:rPr>
  </w:style>
  <w:style w:type="character" w:styleId="EndnoteReference">
    <w:name w:val="endnote reference"/>
    <w:basedOn w:val="DefaultParagraphFont"/>
    <w:uiPriority w:val="99"/>
    <w:semiHidden/>
    <w:unhideWhenUsed/>
    <w:rsid w:val="00934D1E"/>
    <w:rPr>
      <w:vertAlign w:val="superscript"/>
    </w:rPr>
  </w:style>
  <w:style w:type="paragraph" w:styleId="NormalWeb">
    <w:name w:val="Normal (Web)"/>
    <w:basedOn w:val="Normal"/>
    <w:uiPriority w:val="99"/>
    <w:unhideWhenUsed/>
    <w:rsid w:val="00ED20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Accent1">
    <w:name w:val="Grid Table 4 Accent 1"/>
    <w:basedOn w:val="TableNormal"/>
    <w:uiPriority w:val="49"/>
    <w:rsid w:val="000C5C4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C164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1604EE"/>
    <w:rPr>
      <w:color w:val="605E5C"/>
      <w:shd w:val="clear" w:color="auto" w:fill="E1DFDD"/>
    </w:rPr>
  </w:style>
  <w:style w:type="character" w:styleId="CommentReference">
    <w:name w:val="annotation reference"/>
    <w:basedOn w:val="DefaultParagraphFont"/>
    <w:uiPriority w:val="99"/>
    <w:semiHidden/>
    <w:unhideWhenUsed/>
    <w:rsid w:val="00D24E6E"/>
    <w:rPr>
      <w:sz w:val="16"/>
      <w:szCs w:val="16"/>
    </w:rPr>
  </w:style>
  <w:style w:type="paragraph" w:styleId="CommentText">
    <w:name w:val="annotation text"/>
    <w:basedOn w:val="Normal"/>
    <w:link w:val="CommentTextChar"/>
    <w:uiPriority w:val="99"/>
    <w:semiHidden/>
    <w:unhideWhenUsed/>
    <w:rsid w:val="00D24E6E"/>
    <w:pPr>
      <w:spacing w:line="240" w:lineRule="auto"/>
    </w:pPr>
    <w:rPr>
      <w:sz w:val="20"/>
      <w:szCs w:val="20"/>
    </w:rPr>
  </w:style>
  <w:style w:type="character" w:customStyle="1" w:styleId="CommentTextChar">
    <w:name w:val="Comment Text Char"/>
    <w:basedOn w:val="DefaultParagraphFont"/>
    <w:link w:val="CommentText"/>
    <w:uiPriority w:val="99"/>
    <w:semiHidden/>
    <w:rsid w:val="00D24E6E"/>
    <w:rPr>
      <w:sz w:val="20"/>
      <w:szCs w:val="20"/>
    </w:rPr>
  </w:style>
  <w:style w:type="paragraph" w:styleId="CommentSubject">
    <w:name w:val="annotation subject"/>
    <w:basedOn w:val="CommentText"/>
    <w:next w:val="CommentText"/>
    <w:link w:val="CommentSubjectChar"/>
    <w:uiPriority w:val="99"/>
    <w:semiHidden/>
    <w:unhideWhenUsed/>
    <w:rsid w:val="00D24E6E"/>
    <w:rPr>
      <w:b/>
      <w:bCs/>
    </w:rPr>
  </w:style>
  <w:style w:type="character" w:customStyle="1" w:styleId="CommentSubjectChar">
    <w:name w:val="Comment Subject Char"/>
    <w:basedOn w:val="CommentTextChar"/>
    <w:link w:val="CommentSubject"/>
    <w:uiPriority w:val="99"/>
    <w:semiHidden/>
    <w:rsid w:val="00D24E6E"/>
    <w:rPr>
      <w:b/>
      <w:bCs/>
      <w:sz w:val="20"/>
      <w:szCs w:val="20"/>
    </w:rPr>
  </w:style>
  <w:style w:type="paragraph" w:styleId="Revision">
    <w:name w:val="Revision"/>
    <w:hidden/>
    <w:uiPriority w:val="99"/>
    <w:semiHidden/>
    <w:rsid w:val="003C61C8"/>
    <w:pPr>
      <w:spacing w:after="0" w:line="240" w:lineRule="auto"/>
    </w:pPr>
  </w:style>
  <w:style w:type="table" w:styleId="GridTable5Dark-Accent1">
    <w:name w:val="Grid Table 5 Dark Accent 1"/>
    <w:basedOn w:val="TableNormal"/>
    <w:uiPriority w:val="50"/>
    <w:rsid w:val="00C501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0775">
      <w:bodyDiv w:val="1"/>
      <w:marLeft w:val="0"/>
      <w:marRight w:val="0"/>
      <w:marTop w:val="0"/>
      <w:marBottom w:val="0"/>
      <w:divBdr>
        <w:top w:val="none" w:sz="0" w:space="0" w:color="auto"/>
        <w:left w:val="none" w:sz="0" w:space="0" w:color="auto"/>
        <w:bottom w:val="none" w:sz="0" w:space="0" w:color="auto"/>
        <w:right w:val="none" w:sz="0" w:space="0" w:color="auto"/>
      </w:divBdr>
    </w:div>
    <w:div w:id="514541988">
      <w:bodyDiv w:val="1"/>
      <w:marLeft w:val="0"/>
      <w:marRight w:val="0"/>
      <w:marTop w:val="0"/>
      <w:marBottom w:val="0"/>
      <w:divBdr>
        <w:top w:val="none" w:sz="0" w:space="0" w:color="auto"/>
        <w:left w:val="none" w:sz="0" w:space="0" w:color="auto"/>
        <w:bottom w:val="none" w:sz="0" w:space="0" w:color="auto"/>
        <w:right w:val="none" w:sz="0" w:space="0" w:color="auto"/>
      </w:divBdr>
    </w:div>
    <w:div w:id="555581421">
      <w:bodyDiv w:val="1"/>
      <w:marLeft w:val="0"/>
      <w:marRight w:val="0"/>
      <w:marTop w:val="0"/>
      <w:marBottom w:val="0"/>
      <w:divBdr>
        <w:top w:val="none" w:sz="0" w:space="0" w:color="auto"/>
        <w:left w:val="none" w:sz="0" w:space="0" w:color="auto"/>
        <w:bottom w:val="none" w:sz="0" w:space="0" w:color="auto"/>
        <w:right w:val="none" w:sz="0" w:space="0" w:color="auto"/>
      </w:divBdr>
    </w:div>
    <w:div w:id="763767431">
      <w:bodyDiv w:val="1"/>
      <w:marLeft w:val="0"/>
      <w:marRight w:val="0"/>
      <w:marTop w:val="0"/>
      <w:marBottom w:val="0"/>
      <w:divBdr>
        <w:top w:val="none" w:sz="0" w:space="0" w:color="auto"/>
        <w:left w:val="none" w:sz="0" w:space="0" w:color="auto"/>
        <w:bottom w:val="none" w:sz="0" w:space="0" w:color="auto"/>
        <w:right w:val="none" w:sz="0" w:space="0" w:color="auto"/>
      </w:divBdr>
    </w:div>
    <w:div w:id="821237413">
      <w:bodyDiv w:val="1"/>
      <w:marLeft w:val="0"/>
      <w:marRight w:val="0"/>
      <w:marTop w:val="0"/>
      <w:marBottom w:val="0"/>
      <w:divBdr>
        <w:top w:val="none" w:sz="0" w:space="0" w:color="auto"/>
        <w:left w:val="none" w:sz="0" w:space="0" w:color="auto"/>
        <w:bottom w:val="none" w:sz="0" w:space="0" w:color="auto"/>
        <w:right w:val="none" w:sz="0" w:space="0" w:color="auto"/>
      </w:divBdr>
    </w:div>
    <w:div w:id="931620319">
      <w:bodyDiv w:val="1"/>
      <w:marLeft w:val="0"/>
      <w:marRight w:val="0"/>
      <w:marTop w:val="0"/>
      <w:marBottom w:val="0"/>
      <w:divBdr>
        <w:top w:val="none" w:sz="0" w:space="0" w:color="auto"/>
        <w:left w:val="none" w:sz="0" w:space="0" w:color="auto"/>
        <w:bottom w:val="none" w:sz="0" w:space="0" w:color="auto"/>
        <w:right w:val="none" w:sz="0" w:space="0" w:color="auto"/>
      </w:divBdr>
    </w:div>
    <w:div w:id="1016736323">
      <w:bodyDiv w:val="1"/>
      <w:marLeft w:val="0"/>
      <w:marRight w:val="0"/>
      <w:marTop w:val="0"/>
      <w:marBottom w:val="0"/>
      <w:divBdr>
        <w:top w:val="none" w:sz="0" w:space="0" w:color="auto"/>
        <w:left w:val="none" w:sz="0" w:space="0" w:color="auto"/>
        <w:bottom w:val="none" w:sz="0" w:space="0" w:color="auto"/>
        <w:right w:val="none" w:sz="0" w:space="0" w:color="auto"/>
      </w:divBdr>
    </w:div>
    <w:div w:id="1595743574">
      <w:bodyDiv w:val="1"/>
      <w:marLeft w:val="0"/>
      <w:marRight w:val="0"/>
      <w:marTop w:val="0"/>
      <w:marBottom w:val="0"/>
      <w:divBdr>
        <w:top w:val="none" w:sz="0" w:space="0" w:color="auto"/>
        <w:left w:val="none" w:sz="0" w:space="0" w:color="auto"/>
        <w:bottom w:val="none" w:sz="0" w:space="0" w:color="auto"/>
        <w:right w:val="none" w:sz="0" w:space="0" w:color="auto"/>
      </w:divBdr>
    </w:div>
    <w:div w:id="1611431716">
      <w:bodyDiv w:val="1"/>
      <w:marLeft w:val="0"/>
      <w:marRight w:val="0"/>
      <w:marTop w:val="0"/>
      <w:marBottom w:val="0"/>
      <w:divBdr>
        <w:top w:val="none" w:sz="0" w:space="0" w:color="auto"/>
        <w:left w:val="none" w:sz="0" w:space="0" w:color="auto"/>
        <w:bottom w:val="none" w:sz="0" w:space="0" w:color="auto"/>
        <w:right w:val="none" w:sz="0" w:space="0" w:color="auto"/>
      </w:divBdr>
    </w:div>
    <w:div w:id="1670717405">
      <w:bodyDiv w:val="1"/>
      <w:marLeft w:val="0"/>
      <w:marRight w:val="0"/>
      <w:marTop w:val="0"/>
      <w:marBottom w:val="0"/>
      <w:divBdr>
        <w:top w:val="none" w:sz="0" w:space="0" w:color="auto"/>
        <w:left w:val="none" w:sz="0" w:space="0" w:color="auto"/>
        <w:bottom w:val="none" w:sz="0" w:space="0" w:color="auto"/>
        <w:right w:val="none" w:sz="0" w:space="0" w:color="auto"/>
      </w:divBdr>
      <w:divsChild>
        <w:div w:id="771436853">
          <w:marLeft w:val="0"/>
          <w:marRight w:val="0"/>
          <w:marTop w:val="0"/>
          <w:marBottom w:val="0"/>
          <w:divBdr>
            <w:top w:val="none" w:sz="0" w:space="0" w:color="auto"/>
            <w:left w:val="none" w:sz="0" w:space="0" w:color="auto"/>
            <w:bottom w:val="none" w:sz="0" w:space="0" w:color="auto"/>
            <w:right w:val="none" w:sz="0" w:space="0" w:color="auto"/>
          </w:divBdr>
        </w:div>
      </w:divsChild>
    </w:div>
    <w:div w:id="1951544178">
      <w:bodyDiv w:val="1"/>
      <w:marLeft w:val="0"/>
      <w:marRight w:val="0"/>
      <w:marTop w:val="0"/>
      <w:marBottom w:val="0"/>
      <w:divBdr>
        <w:top w:val="none" w:sz="0" w:space="0" w:color="auto"/>
        <w:left w:val="none" w:sz="0" w:space="0" w:color="auto"/>
        <w:bottom w:val="none" w:sz="0" w:space="0" w:color="auto"/>
        <w:right w:val="none" w:sz="0" w:space="0" w:color="auto"/>
      </w:divBdr>
    </w:div>
    <w:div w:id="21134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82B0-F99C-4127-B300-D63408AB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7688</Words>
  <Characters>43827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Wright - ST SPRCA</dc:creator>
  <cp:keywords/>
  <dc:description/>
  <cp:lastModifiedBy>Lenni Frampton - ST SPRCA</cp:lastModifiedBy>
  <cp:revision>7</cp:revision>
  <dcterms:created xsi:type="dcterms:W3CDTF">2022-10-13T10:07:00Z</dcterms:created>
  <dcterms:modified xsi:type="dcterms:W3CDTF">2022-11-01T12:07:00Z</dcterms:modified>
</cp:coreProperties>
</file>