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E8C4" w14:textId="77777777" w:rsidR="00844239" w:rsidRDefault="00844239">
      <w:bookmarkStart w:id="0" w:name="_Hlk105601518"/>
      <w:bookmarkEnd w:id="0"/>
    </w:p>
    <w:p w14:paraId="05AB58CF" w14:textId="2DA7193F" w:rsidR="00D814FC" w:rsidRDefault="004D07A9">
      <w:r w:rsidRPr="00D90D18">
        <w:rPr>
          <w:rFonts w:cstheme="minorHAnsi"/>
          <w:noProof/>
        </w:rPr>
        <w:drawing>
          <wp:inline distT="0" distB="0" distL="0" distR="0" wp14:anchorId="066F1B7C" wp14:editId="0C1D480C">
            <wp:extent cx="3324860" cy="662305"/>
            <wp:effectExtent l="0" t="0" r="0" b="4445"/>
            <wp:docPr id="2" name="Picture 2"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nt Safeguarding Children Multi-Agency Partnership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860" cy="662305"/>
                    </a:xfrm>
                    <a:prstGeom prst="rect">
                      <a:avLst/>
                    </a:prstGeom>
                    <a:noFill/>
                    <a:ln>
                      <a:noFill/>
                    </a:ln>
                  </pic:spPr>
                </pic:pic>
              </a:graphicData>
            </a:graphic>
          </wp:inline>
        </w:drawing>
      </w:r>
    </w:p>
    <w:p w14:paraId="420A721C" w14:textId="7DAEF623" w:rsidR="004D07A9" w:rsidRDefault="00844239">
      <w:r>
        <w:rPr>
          <w:noProof/>
        </w:rPr>
        <w:drawing>
          <wp:inline distT="0" distB="0" distL="0" distR="0" wp14:anchorId="3C259979" wp14:editId="7AEA52DE">
            <wp:extent cx="2616848" cy="10096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2960" cy="1012008"/>
                    </a:xfrm>
                    <a:prstGeom prst="rect">
                      <a:avLst/>
                    </a:prstGeom>
                    <a:noFill/>
                    <a:ln>
                      <a:noFill/>
                    </a:ln>
                  </pic:spPr>
                </pic:pic>
              </a:graphicData>
            </a:graphic>
          </wp:inline>
        </w:drawing>
      </w:r>
    </w:p>
    <w:p w14:paraId="2CE14258" w14:textId="58BAF053" w:rsidR="004D07A9" w:rsidRDefault="004D07A9"/>
    <w:p w14:paraId="15BD9643" w14:textId="77777777" w:rsidR="004D07A9" w:rsidRDefault="004D07A9">
      <w:pPr>
        <w:rPr>
          <w:b/>
          <w:bCs/>
          <w:sz w:val="72"/>
          <w:szCs w:val="72"/>
        </w:rPr>
      </w:pPr>
    </w:p>
    <w:p w14:paraId="5B3E70C7" w14:textId="77777777" w:rsidR="004D07A9" w:rsidRDefault="004D07A9">
      <w:pPr>
        <w:rPr>
          <w:b/>
          <w:bCs/>
          <w:sz w:val="72"/>
          <w:szCs w:val="72"/>
        </w:rPr>
      </w:pPr>
    </w:p>
    <w:p w14:paraId="16A28F80" w14:textId="3675D370" w:rsidR="004D07A9" w:rsidRPr="004D07A9" w:rsidRDefault="00A751AA">
      <w:pPr>
        <w:rPr>
          <w:b/>
          <w:bCs/>
          <w:sz w:val="72"/>
          <w:szCs w:val="72"/>
        </w:rPr>
      </w:pPr>
      <w:r>
        <w:rPr>
          <w:b/>
          <w:bCs/>
          <w:sz w:val="72"/>
          <w:szCs w:val="72"/>
        </w:rPr>
        <w:t>Kent and Medway Foreign Exchange Visit Guidance and Procedure</w:t>
      </w:r>
    </w:p>
    <w:p w14:paraId="67F67DBD" w14:textId="7642B1F8" w:rsidR="004D07A9" w:rsidRPr="004D07A9" w:rsidRDefault="004D07A9">
      <w:pPr>
        <w:rPr>
          <w:b/>
          <w:bCs/>
          <w:sz w:val="32"/>
          <w:szCs w:val="32"/>
        </w:rPr>
      </w:pPr>
    </w:p>
    <w:p w14:paraId="77B27006" w14:textId="4458B687" w:rsidR="004D07A9" w:rsidRDefault="00A751AA">
      <w:pPr>
        <w:rPr>
          <w:sz w:val="44"/>
          <w:szCs w:val="44"/>
        </w:rPr>
      </w:pPr>
      <w:r>
        <w:rPr>
          <w:sz w:val="44"/>
          <w:szCs w:val="44"/>
        </w:rPr>
        <w:t>June 2023</w:t>
      </w:r>
    </w:p>
    <w:p w14:paraId="50E9E983" w14:textId="77777777" w:rsidR="004D07A9" w:rsidRDefault="004D07A9">
      <w:pPr>
        <w:rPr>
          <w:sz w:val="44"/>
          <w:szCs w:val="44"/>
        </w:rPr>
      </w:pPr>
      <w:r>
        <w:rPr>
          <w:sz w:val="44"/>
          <w:szCs w:val="44"/>
        </w:rPr>
        <w:br w:type="page"/>
      </w:r>
    </w:p>
    <w:tbl>
      <w:tblPr>
        <w:tblStyle w:val="TableGrid"/>
        <w:tblW w:w="10762" w:type="dxa"/>
        <w:tblInd w:w="-731" w:type="dxa"/>
        <w:tblLook w:val="04A0" w:firstRow="1" w:lastRow="0" w:firstColumn="1" w:lastColumn="0" w:noHBand="0" w:noVBand="1"/>
      </w:tblPr>
      <w:tblGrid>
        <w:gridCol w:w="2127"/>
        <w:gridCol w:w="8635"/>
      </w:tblGrid>
      <w:tr w:rsidR="004D07A9" w:rsidRPr="004D07A9" w14:paraId="61173CC5" w14:textId="77777777" w:rsidTr="00691830">
        <w:tc>
          <w:tcPr>
            <w:tcW w:w="2127" w:type="dxa"/>
          </w:tcPr>
          <w:p w14:paraId="59A2FB2D" w14:textId="77777777" w:rsidR="004D07A9" w:rsidRPr="004D07A9" w:rsidRDefault="004D07A9" w:rsidP="00691830">
            <w:pPr>
              <w:rPr>
                <w:rFonts w:cstheme="minorHAnsi"/>
                <w:b/>
                <w:sz w:val="24"/>
                <w:szCs w:val="24"/>
              </w:rPr>
            </w:pPr>
            <w:r w:rsidRPr="004D07A9">
              <w:rPr>
                <w:rFonts w:cstheme="minorHAnsi"/>
                <w:b/>
                <w:sz w:val="24"/>
                <w:szCs w:val="24"/>
              </w:rPr>
              <w:lastRenderedPageBreak/>
              <w:t>Document Author</w:t>
            </w:r>
          </w:p>
        </w:tc>
        <w:tc>
          <w:tcPr>
            <w:tcW w:w="8635" w:type="dxa"/>
          </w:tcPr>
          <w:p w14:paraId="5C8ADDD0" w14:textId="6FC16A04" w:rsidR="004D07A9" w:rsidRDefault="004D07A9" w:rsidP="00691830">
            <w:pPr>
              <w:jc w:val="both"/>
              <w:rPr>
                <w:rFonts w:cstheme="minorHAnsi"/>
                <w:sz w:val="24"/>
                <w:szCs w:val="24"/>
              </w:rPr>
            </w:pPr>
            <w:r w:rsidRPr="004D07A9">
              <w:rPr>
                <w:rFonts w:cstheme="minorHAnsi"/>
                <w:sz w:val="24"/>
                <w:szCs w:val="24"/>
              </w:rPr>
              <w:t>Kent Safeguarding Children Multi-Agency Partnership (KSCMP)</w:t>
            </w:r>
          </w:p>
          <w:p w14:paraId="6A0D0087" w14:textId="08B5BF9E" w:rsidR="00844239" w:rsidRPr="004D07A9" w:rsidRDefault="00844239" w:rsidP="00691830">
            <w:pPr>
              <w:jc w:val="both"/>
              <w:rPr>
                <w:rFonts w:cstheme="minorHAnsi"/>
                <w:sz w:val="24"/>
                <w:szCs w:val="24"/>
              </w:rPr>
            </w:pPr>
            <w:r>
              <w:rPr>
                <w:rFonts w:cstheme="minorHAnsi"/>
                <w:sz w:val="24"/>
                <w:szCs w:val="24"/>
              </w:rPr>
              <w:t xml:space="preserve">Medway Safeguarding Children Partnership (MSCP) </w:t>
            </w:r>
          </w:p>
          <w:p w14:paraId="17BA4C8B" w14:textId="77777777" w:rsidR="004D07A9" w:rsidRPr="004D07A9" w:rsidRDefault="004D07A9" w:rsidP="004D07A9">
            <w:pPr>
              <w:jc w:val="both"/>
              <w:rPr>
                <w:rFonts w:cstheme="minorHAnsi"/>
                <w:sz w:val="24"/>
                <w:szCs w:val="24"/>
              </w:rPr>
            </w:pPr>
          </w:p>
        </w:tc>
      </w:tr>
      <w:tr w:rsidR="004D07A9" w:rsidRPr="004D07A9" w14:paraId="5D703D81" w14:textId="77777777" w:rsidTr="00691830">
        <w:tc>
          <w:tcPr>
            <w:tcW w:w="2127" w:type="dxa"/>
          </w:tcPr>
          <w:p w14:paraId="53834E52" w14:textId="77777777" w:rsidR="004D07A9" w:rsidRPr="004D07A9" w:rsidRDefault="004D07A9" w:rsidP="00691830">
            <w:pPr>
              <w:rPr>
                <w:rFonts w:cstheme="minorHAnsi"/>
                <w:b/>
                <w:sz w:val="24"/>
                <w:szCs w:val="24"/>
              </w:rPr>
            </w:pPr>
            <w:r w:rsidRPr="004D07A9">
              <w:rPr>
                <w:rFonts w:cstheme="minorHAnsi"/>
                <w:b/>
                <w:sz w:val="24"/>
                <w:szCs w:val="24"/>
              </w:rPr>
              <w:t>Document Owner</w:t>
            </w:r>
          </w:p>
        </w:tc>
        <w:tc>
          <w:tcPr>
            <w:tcW w:w="8635" w:type="dxa"/>
          </w:tcPr>
          <w:p w14:paraId="6F608A2F" w14:textId="77777777" w:rsidR="004D07A9" w:rsidRPr="004D07A9" w:rsidRDefault="004D07A9" w:rsidP="00691830">
            <w:pPr>
              <w:jc w:val="both"/>
              <w:rPr>
                <w:rFonts w:cstheme="minorHAnsi"/>
                <w:b/>
                <w:sz w:val="24"/>
                <w:szCs w:val="24"/>
              </w:rPr>
            </w:pPr>
            <w:r w:rsidRPr="004D07A9">
              <w:rPr>
                <w:rFonts w:cstheme="minorHAnsi"/>
                <w:b/>
                <w:sz w:val="24"/>
                <w:szCs w:val="24"/>
              </w:rPr>
              <w:t xml:space="preserve">Kent Safeguarding Children Multi-Agency Partnership </w:t>
            </w:r>
          </w:p>
          <w:p w14:paraId="65A22A94" w14:textId="77777777" w:rsidR="004D07A9" w:rsidRPr="004D07A9" w:rsidRDefault="004D07A9" w:rsidP="00691830">
            <w:pPr>
              <w:jc w:val="both"/>
              <w:rPr>
                <w:rFonts w:cstheme="minorHAnsi"/>
                <w:sz w:val="24"/>
                <w:szCs w:val="24"/>
              </w:rPr>
            </w:pPr>
            <w:r w:rsidRPr="004D07A9">
              <w:rPr>
                <w:rFonts w:cstheme="minorHAnsi"/>
                <w:sz w:val="24"/>
                <w:szCs w:val="24"/>
              </w:rPr>
              <w:t xml:space="preserve">Sessions House </w:t>
            </w:r>
          </w:p>
          <w:p w14:paraId="19485333" w14:textId="77777777" w:rsidR="004D07A9" w:rsidRPr="004D07A9" w:rsidRDefault="004D07A9" w:rsidP="00691830">
            <w:pPr>
              <w:jc w:val="both"/>
              <w:rPr>
                <w:rFonts w:cstheme="minorHAnsi"/>
                <w:sz w:val="24"/>
                <w:szCs w:val="24"/>
              </w:rPr>
            </w:pPr>
            <w:r w:rsidRPr="004D07A9">
              <w:rPr>
                <w:rFonts w:cstheme="minorHAnsi"/>
                <w:sz w:val="24"/>
                <w:szCs w:val="24"/>
              </w:rPr>
              <w:t xml:space="preserve">Maidstone </w:t>
            </w:r>
          </w:p>
          <w:p w14:paraId="06AC806E" w14:textId="77777777" w:rsidR="004D07A9" w:rsidRPr="004D07A9" w:rsidRDefault="004D07A9" w:rsidP="00691830">
            <w:pPr>
              <w:jc w:val="both"/>
              <w:rPr>
                <w:rFonts w:cstheme="minorHAnsi"/>
                <w:sz w:val="24"/>
                <w:szCs w:val="24"/>
              </w:rPr>
            </w:pPr>
            <w:r w:rsidRPr="004D07A9">
              <w:rPr>
                <w:rFonts w:cstheme="minorHAnsi"/>
                <w:sz w:val="24"/>
                <w:szCs w:val="24"/>
              </w:rPr>
              <w:t xml:space="preserve">ME14 1XQ </w:t>
            </w:r>
          </w:p>
          <w:p w14:paraId="22C7B894" w14:textId="77777777" w:rsidR="004D07A9" w:rsidRPr="004D07A9" w:rsidRDefault="004D07A9" w:rsidP="00691830">
            <w:pPr>
              <w:jc w:val="both"/>
              <w:rPr>
                <w:rStyle w:val="Hyperlink"/>
                <w:rFonts w:cstheme="minorHAnsi"/>
                <w:sz w:val="24"/>
                <w:szCs w:val="24"/>
              </w:rPr>
            </w:pPr>
            <w:r w:rsidRPr="004D07A9">
              <w:rPr>
                <w:rFonts w:cstheme="minorHAnsi"/>
                <w:sz w:val="24"/>
                <w:szCs w:val="24"/>
              </w:rPr>
              <w:t xml:space="preserve">Email: </w:t>
            </w:r>
            <w:hyperlink r:id="rId10" w:history="1">
              <w:r w:rsidRPr="004D07A9">
                <w:rPr>
                  <w:rStyle w:val="Hyperlink"/>
                  <w:rFonts w:cstheme="minorHAnsi"/>
                  <w:sz w:val="24"/>
                  <w:szCs w:val="24"/>
                </w:rPr>
                <w:t>kscmp@kent.gov.uk</w:t>
              </w:r>
            </w:hyperlink>
          </w:p>
          <w:p w14:paraId="77286D66" w14:textId="77777777" w:rsidR="004D07A9" w:rsidRPr="004D07A9" w:rsidRDefault="004D07A9" w:rsidP="00691830">
            <w:pPr>
              <w:jc w:val="both"/>
              <w:rPr>
                <w:rFonts w:cstheme="minorHAnsi"/>
                <w:sz w:val="24"/>
                <w:szCs w:val="24"/>
              </w:rPr>
            </w:pPr>
          </w:p>
          <w:p w14:paraId="1D41A9D0" w14:textId="77777777" w:rsidR="004D07A9" w:rsidRDefault="00844239" w:rsidP="00691830">
            <w:pPr>
              <w:jc w:val="both"/>
              <w:rPr>
                <w:rFonts w:cstheme="minorHAnsi"/>
                <w:b/>
                <w:bCs/>
                <w:sz w:val="24"/>
                <w:szCs w:val="24"/>
              </w:rPr>
            </w:pPr>
            <w:r>
              <w:rPr>
                <w:rFonts w:cstheme="minorHAnsi"/>
                <w:b/>
                <w:bCs/>
                <w:sz w:val="24"/>
                <w:szCs w:val="24"/>
              </w:rPr>
              <w:t xml:space="preserve">Medway Safeguarding Children Partnership </w:t>
            </w:r>
          </w:p>
          <w:p w14:paraId="737D200F" w14:textId="77777777" w:rsidR="00844239" w:rsidRDefault="00844239" w:rsidP="00691830">
            <w:pPr>
              <w:jc w:val="both"/>
              <w:rPr>
                <w:rFonts w:cstheme="minorHAnsi"/>
                <w:sz w:val="24"/>
                <w:szCs w:val="24"/>
              </w:rPr>
            </w:pPr>
            <w:r>
              <w:rPr>
                <w:rFonts w:cstheme="minorHAnsi"/>
                <w:sz w:val="24"/>
                <w:szCs w:val="24"/>
              </w:rPr>
              <w:t>Gun Wharf</w:t>
            </w:r>
          </w:p>
          <w:p w14:paraId="347C26BA" w14:textId="77777777" w:rsidR="00844239" w:rsidRDefault="00844239" w:rsidP="00691830">
            <w:pPr>
              <w:jc w:val="both"/>
              <w:rPr>
                <w:rFonts w:cstheme="minorHAnsi"/>
                <w:sz w:val="24"/>
                <w:szCs w:val="24"/>
              </w:rPr>
            </w:pPr>
            <w:r>
              <w:rPr>
                <w:rFonts w:cstheme="minorHAnsi"/>
                <w:sz w:val="24"/>
                <w:szCs w:val="24"/>
              </w:rPr>
              <w:t>Dock Road</w:t>
            </w:r>
          </w:p>
          <w:p w14:paraId="2E2E5B4F" w14:textId="77777777" w:rsidR="00844239" w:rsidRDefault="00844239" w:rsidP="00691830">
            <w:pPr>
              <w:jc w:val="both"/>
              <w:rPr>
                <w:rFonts w:cstheme="minorHAnsi"/>
                <w:sz w:val="24"/>
                <w:szCs w:val="24"/>
              </w:rPr>
            </w:pPr>
            <w:r>
              <w:rPr>
                <w:rFonts w:cstheme="minorHAnsi"/>
                <w:sz w:val="24"/>
                <w:szCs w:val="24"/>
              </w:rPr>
              <w:t>Chatham</w:t>
            </w:r>
          </w:p>
          <w:p w14:paraId="512BA48E" w14:textId="77777777" w:rsidR="00844239" w:rsidRDefault="00844239" w:rsidP="00691830">
            <w:pPr>
              <w:jc w:val="both"/>
              <w:rPr>
                <w:rFonts w:cstheme="minorHAnsi"/>
                <w:sz w:val="24"/>
                <w:szCs w:val="24"/>
              </w:rPr>
            </w:pPr>
            <w:r>
              <w:rPr>
                <w:rFonts w:cstheme="minorHAnsi"/>
                <w:sz w:val="24"/>
                <w:szCs w:val="24"/>
              </w:rPr>
              <w:t>ME4 4TR</w:t>
            </w:r>
          </w:p>
          <w:p w14:paraId="64F9C7BB" w14:textId="7BFBE332" w:rsidR="00844239" w:rsidRPr="00844239" w:rsidRDefault="00844239" w:rsidP="00691830">
            <w:pPr>
              <w:jc w:val="both"/>
              <w:rPr>
                <w:rFonts w:cstheme="minorHAnsi"/>
                <w:sz w:val="24"/>
                <w:szCs w:val="24"/>
              </w:rPr>
            </w:pPr>
            <w:r>
              <w:rPr>
                <w:rFonts w:cstheme="minorHAnsi"/>
                <w:sz w:val="24"/>
                <w:szCs w:val="24"/>
              </w:rPr>
              <w:t xml:space="preserve">Email: </w:t>
            </w:r>
            <w:hyperlink r:id="rId11" w:history="1">
              <w:r w:rsidRPr="00404E5A">
                <w:rPr>
                  <w:rStyle w:val="Hyperlink"/>
                  <w:rFonts w:cstheme="minorHAnsi"/>
                  <w:sz w:val="24"/>
                  <w:szCs w:val="24"/>
                </w:rPr>
                <w:t>mscp@medway..gov.uk</w:t>
              </w:r>
            </w:hyperlink>
            <w:r>
              <w:rPr>
                <w:rFonts w:cstheme="minorHAnsi"/>
                <w:sz w:val="24"/>
                <w:szCs w:val="24"/>
              </w:rPr>
              <w:t xml:space="preserve"> </w:t>
            </w:r>
          </w:p>
        </w:tc>
      </w:tr>
      <w:tr w:rsidR="004D07A9" w:rsidRPr="004D07A9" w14:paraId="4EEF36BF" w14:textId="77777777" w:rsidTr="00691830">
        <w:tc>
          <w:tcPr>
            <w:tcW w:w="2127" w:type="dxa"/>
          </w:tcPr>
          <w:p w14:paraId="35F45F45" w14:textId="77777777" w:rsidR="004D07A9" w:rsidRPr="004D07A9" w:rsidRDefault="004D07A9" w:rsidP="00691830">
            <w:pPr>
              <w:rPr>
                <w:rFonts w:cstheme="minorHAnsi"/>
                <w:b/>
                <w:sz w:val="24"/>
                <w:szCs w:val="24"/>
              </w:rPr>
            </w:pPr>
            <w:r w:rsidRPr="004D07A9">
              <w:rPr>
                <w:rFonts w:cstheme="minorHAnsi"/>
                <w:b/>
                <w:sz w:val="24"/>
                <w:szCs w:val="24"/>
              </w:rPr>
              <w:t>Summary of Purpose</w:t>
            </w:r>
          </w:p>
        </w:tc>
        <w:tc>
          <w:tcPr>
            <w:tcW w:w="8635" w:type="dxa"/>
          </w:tcPr>
          <w:p w14:paraId="0C81142A" w14:textId="791B7B4F" w:rsidR="004D07A9" w:rsidRPr="004D07A9" w:rsidRDefault="00A751AA" w:rsidP="00691830">
            <w:pPr>
              <w:jc w:val="both"/>
              <w:rPr>
                <w:rFonts w:cstheme="minorHAnsi"/>
                <w:sz w:val="24"/>
                <w:szCs w:val="24"/>
              </w:rPr>
            </w:pPr>
            <w:r>
              <w:rPr>
                <w:rFonts w:cstheme="minorHAnsi"/>
                <w:sz w:val="24"/>
                <w:szCs w:val="24"/>
              </w:rPr>
              <w:t>This procedure provides guidance for situations where students (age 18 and under) are accommodated in Kent whilst registered at an educational establishment in Kent.</w:t>
            </w:r>
          </w:p>
        </w:tc>
      </w:tr>
      <w:tr w:rsidR="004D07A9" w:rsidRPr="004D07A9" w14:paraId="7DBCFC04" w14:textId="77777777" w:rsidTr="00691830">
        <w:tc>
          <w:tcPr>
            <w:tcW w:w="2127" w:type="dxa"/>
          </w:tcPr>
          <w:p w14:paraId="4A140CA9" w14:textId="77777777" w:rsidR="004D07A9" w:rsidRPr="004D07A9" w:rsidRDefault="004D07A9" w:rsidP="00691830">
            <w:pPr>
              <w:rPr>
                <w:rFonts w:cstheme="minorHAnsi"/>
                <w:b/>
                <w:sz w:val="24"/>
                <w:szCs w:val="24"/>
              </w:rPr>
            </w:pPr>
            <w:r w:rsidRPr="004D07A9">
              <w:rPr>
                <w:rFonts w:cstheme="minorHAnsi"/>
                <w:b/>
                <w:sz w:val="24"/>
                <w:szCs w:val="24"/>
              </w:rPr>
              <w:t>Accessibility</w:t>
            </w:r>
          </w:p>
        </w:tc>
        <w:tc>
          <w:tcPr>
            <w:tcW w:w="8635" w:type="dxa"/>
          </w:tcPr>
          <w:p w14:paraId="7E368FF9" w14:textId="77777777" w:rsidR="004D07A9" w:rsidRPr="004D07A9" w:rsidRDefault="004D07A9" w:rsidP="00691830">
            <w:pPr>
              <w:jc w:val="both"/>
              <w:rPr>
                <w:rFonts w:cstheme="minorHAnsi"/>
                <w:sz w:val="24"/>
                <w:szCs w:val="24"/>
              </w:rPr>
            </w:pPr>
            <w:r w:rsidRPr="004D07A9">
              <w:rPr>
                <w:rFonts w:cstheme="minorHAnsi"/>
                <w:sz w:val="24"/>
                <w:szCs w:val="24"/>
              </w:rPr>
              <w:t xml:space="preserve">This document can be made available in large print, or in electronic format. </w:t>
            </w:r>
          </w:p>
          <w:p w14:paraId="0E3E48D5" w14:textId="77777777" w:rsidR="004D07A9" w:rsidRPr="004D07A9" w:rsidRDefault="004D07A9" w:rsidP="00691830">
            <w:pPr>
              <w:jc w:val="both"/>
              <w:rPr>
                <w:rFonts w:cstheme="minorHAnsi"/>
                <w:sz w:val="24"/>
                <w:szCs w:val="24"/>
              </w:rPr>
            </w:pPr>
            <w:r w:rsidRPr="004D07A9">
              <w:rPr>
                <w:rFonts w:cstheme="minorHAnsi"/>
                <w:sz w:val="24"/>
                <w:szCs w:val="24"/>
              </w:rPr>
              <w:t xml:space="preserve">There are no copies currently available in other languages. </w:t>
            </w:r>
          </w:p>
          <w:p w14:paraId="067CD326" w14:textId="77777777" w:rsidR="004D07A9" w:rsidRPr="004D07A9" w:rsidRDefault="004D07A9" w:rsidP="00691830">
            <w:pPr>
              <w:jc w:val="both"/>
              <w:rPr>
                <w:rFonts w:cstheme="minorHAnsi"/>
                <w:sz w:val="24"/>
                <w:szCs w:val="24"/>
              </w:rPr>
            </w:pPr>
          </w:p>
        </w:tc>
      </w:tr>
      <w:tr w:rsidR="004D07A9" w:rsidRPr="004D07A9" w14:paraId="148C284D" w14:textId="77777777" w:rsidTr="00691830">
        <w:tc>
          <w:tcPr>
            <w:tcW w:w="2127" w:type="dxa"/>
          </w:tcPr>
          <w:p w14:paraId="561D33E4" w14:textId="77777777" w:rsidR="004D07A9" w:rsidRPr="004D07A9" w:rsidRDefault="004D07A9" w:rsidP="00691830">
            <w:pPr>
              <w:rPr>
                <w:rFonts w:cstheme="minorHAnsi"/>
                <w:b/>
                <w:sz w:val="24"/>
                <w:szCs w:val="24"/>
              </w:rPr>
            </w:pPr>
            <w:r w:rsidRPr="004D07A9">
              <w:rPr>
                <w:rFonts w:cstheme="minorHAnsi"/>
                <w:b/>
                <w:sz w:val="24"/>
                <w:szCs w:val="24"/>
              </w:rPr>
              <w:t>Equalities Impact Assessment</w:t>
            </w:r>
          </w:p>
        </w:tc>
        <w:tc>
          <w:tcPr>
            <w:tcW w:w="8635" w:type="dxa"/>
          </w:tcPr>
          <w:p w14:paraId="395C9735" w14:textId="7A5893A0" w:rsidR="004D07A9" w:rsidRPr="004D07A9" w:rsidRDefault="004D07A9" w:rsidP="00691830">
            <w:pPr>
              <w:jc w:val="both"/>
              <w:rPr>
                <w:rFonts w:cstheme="minorHAnsi"/>
                <w:sz w:val="24"/>
                <w:szCs w:val="24"/>
              </w:rPr>
            </w:pPr>
            <w:r w:rsidRPr="004D07A9">
              <w:rPr>
                <w:rFonts w:cstheme="minorHAnsi"/>
                <w:sz w:val="24"/>
                <w:szCs w:val="24"/>
              </w:rPr>
              <w:t xml:space="preserve">During the preparation of this policy and when considering the roles and responsibilities of all agencies, organisations and staff involved, care has been taken to promote fairness, equality, and diversity, in the services delivered regardless of disability, ethnic origin, race, gender, age, religious beliefs or sexual orientation. </w:t>
            </w:r>
          </w:p>
          <w:p w14:paraId="30219CE1" w14:textId="77777777" w:rsidR="004D07A9" w:rsidRPr="004D07A9" w:rsidRDefault="004D07A9" w:rsidP="00691830">
            <w:pPr>
              <w:jc w:val="both"/>
              <w:rPr>
                <w:rFonts w:cstheme="minorHAnsi"/>
                <w:sz w:val="24"/>
                <w:szCs w:val="24"/>
              </w:rPr>
            </w:pPr>
          </w:p>
        </w:tc>
      </w:tr>
      <w:tr w:rsidR="004D07A9" w:rsidRPr="004D07A9" w14:paraId="497138B0" w14:textId="77777777" w:rsidTr="00691830">
        <w:tc>
          <w:tcPr>
            <w:tcW w:w="2127" w:type="dxa"/>
          </w:tcPr>
          <w:p w14:paraId="081E502E" w14:textId="50E454E1" w:rsidR="004D07A9" w:rsidRPr="004D07A9" w:rsidRDefault="004D07A9" w:rsidP="004D07A9">
            <w:pPr>
              <w:rPr>
                <w:rFonts w:cstheme="minorHAnsi"/>
                <w:b/>
                <w:sz w:val="24"/>
                <w:szCs w:val="24"/>
              </w:rPr>
            </w:pPr>
            <w:r w:rsidRPr="004D07A9">
              <w:rPr>
                <w:rFonts w:cstheme="minorHAnsi"/>
                <w:b/>
                <w:sz w:val="24"/>
                <w:szCs w:val="24"/>
              </w:rPr>
              <w:t>Copyright ©</w:t>
            </w:r>
          </w:p>
        </w:tc>
        <w:tc>
          <w:tcPr>
            <w:tcW w:w="8635" w:type="dxa"/>
          </w:tcPr>
          <w:p w14:paraId="0DF6A053" w14:textId="34D7ACC7" w:rsidR="004D07A9" w:rsidRPr="004D07A9" w:rsidRDefault="004D07A9" w:rsidP="004D07A9">
            <w:pPr>
              <w:jc w:val="both"/>
              <w:rPr>
                <w:rFonts w:cstheme="minorHAnsi"/>
                <w:sz w:val="24"/>
                <w:szCs w:val="24"/>
              </w:rPr>
            </w:pPr>
            <w:r w:rsidRPr="004D07A9">
              <w:rPr>
                <w:rFonts w:cstheme="minorHAnsi"/>
                <w:sz w:val="24"/>
                <w:szCs w:val="24"/>
                <w:lang w:eastAsia="en-GB"/>
              </w:rPr>
              <w:t>Copyright Kent Safeguarding Children Multi-Agency Partnership</w:t>
            </w:r>
            <w:r w:rsidR="00844239">
              <w:rPr>
                <w:rFonts w:cstheme="minorHAnsi"/>
                <w:sz w:val="24"/>
                <w:szCs w:val="24"/>
                <w:lang w:eastAsia="en-GB"/>
              </w:rPr>
              <w:t xml:space="preserve"> and Medway Safeguarding Children Partnership</w:t>
            </w:r>
            <w:r w:rsidRPr="004D07A9">
              <w:rPr>
                <w:rFonts w:cstheme="minorHAnsi"/>
                <w:sz w:val="24"/>
                <w:szCs w:val="24"/>
                <w:lang w:eastAsia="en-GB"/>
              </w:rPr>
              <w:t xml:space="preserve">. All rights reserved including the right of reproduction in whole or in part in any form or by any means without the written permission of the </w:t>
            </w:r>
            <w:r w:rsidR="005771B7">
              <w:rPr>
                <w:rFonts w:cstheme="minorHAnsi"/>
                <w:sz w:val="24"/>
                <w:szCs w:val="24"/>
                <w:lang w:eastAsia="en-GB"/>
              </w:rPr>
              <w:t>author/owner</w:t>
            </w:r>
            <w:r w:rsidRPr="004D07A9">
              <w:rPr>
                <w:rFonts w:cstheme="minorHAnsi"/>
                <w:sz w:val="24"/>
                <w:szCs w:val="24"/>
                <w:lang w:eastAsia="en-GB"/>
              </w:rPr>
              <w:t>.</w:t>
            </w:r>
          </w:p>
        </w:tc>
      </w:tr>
      <w:tr w:rsidR="004D07A9" w:rsidRPr="004D07A9" w14:paraId="555915E7" w14:textId="77777777" w:rsidTr="00691830">
        <w:trPr>
          <w:trHeight w:val="473"/>
        </w:trPr>
        <w:tc>
          <w:tcPr>
            <w:tcW w:w="2127" w:type="dxa"/>
          </w:tcPr>
          <w:p w14:paraId="5FF2CD2A" w14:textId="77777777" w:rsidR="004D07A9" w:rsidRPr="004D07A9" w:rsidRDefault="004D07A9" w:rsidP="004D07A9">
            <w:pPr>
              <w:rPr>
                <w:rFonts w:cstheme="minorHAnsi"/>
                <w:b/>
                <w:sz w:val="24"/>
                <w:szCs w:val="24"/>
              </w:rPr>
            </w:pPr>
            <w:r w:rsidRPr="004D07A9">
              <w:rPr>
                <w:rFonts w:cstheme="minorHAnsi"/>
                <w:b/>
                <w:sz w:val="24"/>
                <w:szCs w:val="24"/>
              </w:rPr>
              <w:t>Policy Review Date</w:t>
            </w:r>
          </w:p>
        </w:tc>
        <w:tc>
          <w:tcPr>
            <w:tcW w:w="8635" w:type="dxa"/>
          </w:tcPr>
          <w:p w14:paraId="00B5B122" w14:textId="7BD7352D" w:rsidR="004D07A9" w:rsidRPr="004D07A9" w:rsidRDefault="004D07A9" w:rsidP="004D07A9">
            <w:pPr>
              <w:jc w:val="both"/>
              <w:rPr>
                <w:rFonts w:cstheme="minorHAnsi"/>
                <w:bCs/>
                <w:sz w:val="24"/>
                <w:szCs w:val="24"/>
              </w:rPr>
            </w:pPr>
            <w:r w:rsidRPr="004D07A9">
              <w:rPr>
                <w:rFonts w:cstheme="minorHAnsi"/>
                <w:bCs/>
                <w:sz w:val="24"/>
                <w:szCs w:val="24"/>
              </w:rPr>
              <w:t xml:space="preserve">This document will be reviewed in </w:t>
            </w:r>
            <w:r w:rsidR="00A751AA">
              <w:rPr>
                <w:rFonts w:cstheme="minorHAnsi"/>
                <w:bCs/>
                <w:sz w:val="24"/>
                <w:szCs w:val="24"/>
              </w:rPr>
              <w:t>June 2026.</w:t>
            </w:r>
          </w:p>
        </w:tc>
      </w:tr>
    </w:tbl>
    <w:p w14:paraId="46E1C06B" w14:textId="71C70349" w:rsidR="004D07A9" w:rsidRPr="004D07A9" w:rsidRDefault="004D07A9">
      <w:pPr>
        <w:rPr>
          <w:sz w:val="24"/>
          <w:szCs w:val="24"/>
        </w:rPr>
      </w:pPr>
    </w:p>
    <w:p w14:paraId="7AD5F6A3" w14:textId="77777777" w:rsidR="004D07A9" w:rsidRDefault="004D07A9">
      <w:pPr>
        <w:rPr>
          <w:sz w:val="44"/>
          <w:szCs w:val="44"/>
        </w:rPr>
      </w:pPr>
      <w:r>
        <w:rPr>
          <w:sz w:val="44"/>
          <w:szCs w:val="44"/>
        </w:rPr>
        <w:br w:type="page"/>
      </w:r>
    </w:p>
    <w:p w14:paraId="7A30C5D1" w14:textId="77777777" w:rsidR="004D07A9" w:rsidRPr="00D90D18" w:rsidRDefault="004D07A9" w:rsidP="004D07A9">
      <w:pPr>
        <w:pStyle w:val="Title"/>
        <w:spacing w:after="0"/>
        <w:jc w:val="both"/>
        <w:rPr>
          <w:rFonts w:asciiTheme="minorHAnsi" w:eastAsia="Arial" w:hAnsiTheme="minorHAnsi" w:cstheme="minorHAnsi"/>
          <w:b/>
          <w:color w:val="auto"/>
          <w:sz w:val="28"/>
        </w:rPr>
      </w:pPr>
      <w:r w:rsidRPr="00D90D18">
        <w:rPr>
          <w:rFonts w:asciiTheme="minorHAnsi" w:eastAsia="Arial" w:hAnsiTheme="minorHAnsi" w:cstheme="minorHAnsi"/>
          <w:b/>
          <w:color w:val="auto"/>
          <w:sz w:val="28"/>
        </w:rPr>
        <w:lastRenderedPageBreak/>
        <w:t xml:space="preserve">Contents </w:t>
      </w:r>
    </w:p>
    <w:p w14:paraId="3148528E" w14:textId="77777777" w:rsidR="004D07A9" w:rsidRPr="00D90D18" w:rsidRDefault="004D07A9" w:rsidP="004D07A9">
      <w:pPr>
        <w:jc w:val="both"/>
        <w:rPr>
          <w:rFonts w:eastAsia="Arial" w:cstheme="minorHAnsi"/>
          <w:spacing w:val="-1"/>
          <w:sz w:val="12"/>
          <w:szCs w:val="12"/>
        </w:rPr>
      </w:pPr>
    </w:p>
    <w:p w14:paraId="694BEA1D" w14:textId="24B4EB79" w:rsidR="004D07A9" w:rsidRPr="004D07A9" w:rsidRDefault="004D07A9" w:rsidP="004D07A9">
      <w:pPr>
        <w:spacing w:after="0" w:line="240" w:lineRule="auto"/>
        <w:rPr>
          <w:rFonts w:cstheme="minorHAnsi"/>
          <w:b/>
          <w:bCs/>
          <w:noProof/>
          <w:sz w:val="24"/>
          <w:szCs w:val="24"/>
        </w:rPr>
      </w:pPr>
      <w:r w:rsidRPr="0045523C">
        <w:rPr>
          <w:rFonts w:cstheme="minorHAnsi"/>
          <w:b/>
          <w:bCs/>
          <w:noProof/>
        </w:rPr>
        <w:t>1</w:t>
      </w:r>
      <w:r w:rsidRPr="004D07A9">
        <w:rPr>
          <w:rFonts w:cstheme="minorHAnsi"/>
          <w:b/>
          <w:bCs/>
          <w:noProof/>
          <w:sz w:val="24"/>
          <w:szCs w:val="24"/>
        </w:rPr>
        <w:t xml:space="preserve">. </w:t>
      </w:r>
      <w:r w:rsidRPr="004D07A9">
        <w:rPr>
          <w:rFonts w:cstheme="minorHAnsi"/>
          <w:b/>
          <w:bCs/>
          <w:noProof/>
          <w:sz w:val="24"/>
          <w:szCs w:val="24"/>
        </w:rPr>
        <w:tab/>
      </w:r>
      <w:r w:rsidR="009650F2">
        <w:rPr>
          <w:rFonts w:cstheme="minorHAnsi"/>
          <w:b/>
          <w:bCs/>
          <w:noProof/>
          <w:sz w:val="24"/>
          <w:szCs w:val="24"/>
        </w:rPr>
        <w:t>Context</w:t>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t>4</w:t>
      </w:r>
    </w:p>
    <w:p w14:paraId="3A77C54B" w14:textId="1A0A2A3A" w:rsidR="004D07A9" w:rsidRPr="004D07A9" w:rsidRDefault="004D07A9" w:rsidP="004D07A9">
      <w:pPr>
        <w:spacing w:after="0" w:line="240" w:lineRule="auto"/>
        <w:rPr>
          <w:rFonts w:cstheme="minorHAnsi"/>
          <w:noProof/>
          <w:sz w:val="24"/>
          <w:szCs w:val="24"/>
        </w:rPr>
      </w:pPr>
      <w:r w:rsidRPr="004D07A9">
        <w:rPr>
          <w:rFonts w:cstheme="minorHAnsi"/>
          <w:noProof/>
          <w:sz w:val="24"/>
          <w:szCs w:val="24"/>
        </w:rPr>
        <w:tab/>
      </w:r>
    </w:p>
    <w:p w14:paraId="6B1E7C3F" w14:textId="539B025D" w:rsidR="00942F39" w:rsidRDefault="004D07A9" w:rsidP="004D07A9">
      <w:pPr>
        <w:spacing w:after="0" w:line="240" w:lineRule="auto"/>
        <w:rPr>
          <w:rFonts w:cstheme="minorHAnsi"/>
          <w:b/>
          <w:bCs/>
          <w:noProof/>
          <w:sz w:val="24"/>
          <w:szCs w:val="24"/>
        </w:rPr>
      </w:pPr>
      <w:r w:rsidRPr="004D07A9">
        <w:rPr>
          <w:rFonts w:cstheme="minorHAnsi"/>
          <w:b/>
          <w:bCs/>
          <w:noProof/>
          <w:sz w:val="24"/>
          <w:szCs w:val="24"/>
        </w:rPr>
        <w:t>2.</w:t>
      </w:r>
      <w:r w:rsidRPr="004D07A9">
        <w:rPr>
          <w:rFonts w:cstheme="minorHAnsi"/>
          <w:b/>
          <w:bCs/>
          <w:noProof/>
          <w:sz w:val="24"/>
          <w:szCs w:val="24"/>
        </w:rPr>
        <w:tab/>
      </w:r>
      <w:r w:rsidR="00942F39">
        <w:rPr>
          <w:rFonts w:cstheme="minorHAnsi"/>
          <w:b/>
          <w:bCs/>
          <w:noProof/>
          <w:sz w:val="24"/>
          <w:szCs w:val="24"/>
        </w:rPr>
        <w:t>Expectations</w:t>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t>4</w:t>
      </w:r>
    </w:p>
    <w:p w14:paraId="6675F8BD" w14:textId="77777777" w:rsidR="00942F39" w:rsidRDefault="00942F39" w:rsidP="004D07A9">
      <w:pPr>
        <w:spacing w:after="0" w:line="240" w:lineRule="auto"/>
        <w:rPr>
          <w:rFonts w:cstheme="minorHAnsi"/>
          <w:b/>
          <w:bCs/>
          <w:noProof/>
          <w:sz w:val="24"/>
          <w:szCs w:val="24"/>
        </w:rPr>
      </w:pPr>
    </w:p>
    <w:p w14:paraId="1FD89D13" w14:textId="6E1151BE" w:rsidR="004D07A9" w:rsidRPr="004D07A9" w:rsidRDefault="00942F39" w:rsidP="004D07A9">
      <w:pPr>
        <w:spacing w:after="0" w:line="240" w:lineRule="auto"/>
        <w:rPr>
          <w:rFonts w:cstheme="minorHAnsi"/>
          <w:b/>
          <w:bCs/>
          <w:noProof/>
          <w:sz w:val="24"/>
          <w:szCs w:val="24"/>
        </w:rPr>
      </w:pPr>
      <w:r>
        <w:rPr>
          <w:rFonts w:cstheme="minorHAnsi"/>
          <w:b/>
          <w:bCs/>
          <w:noProof/>
          <w:sz w:val="24"/>
          <w:szCs w:val="24"/>
        </w:rPr>
        <w:t>3.</w:t>
      </w:r>
      <w:r>
        <w:rPr>
          <w:rFonts w:cstheme="minorHAnsi"/>
          <w:b/>
          <w:bCs/>
          <w:noProof/>
          <w:sz w:val="24"/>
          <w:szCs w:val="24"/>
        </w:rPr>
        <w:tab/>
      </w:r>
      <w:r w:rsidR="009650F2">
        <w:rPr>
          <w:rFonts w:cstheme="minorHAnsi"/>
          <w:b/>
          <w:bCs/>
          <w:noProof/>
          <w:sz w:val="24"/>
          <w:szCs w:val="24"/>
        </w:rPr>
        <w:t>Protection of Freedoms Act</w:t>
      </w:r>
      <w:r w:rsidR="004D07A9" w:rsidRPr="004D07A9">
        <w:rPr>
          <w:rFonts w:cstheme="minorHAnsi"/>
          <w:b/>
          <w:bCs/>
          <w:noProof/>
          <w:sz w:val="24"/>
          <w:szCs w:val="24"/>
        </w:rPr>
        <w:tab/>
      </w:r>
      <w:r w:rsidR="004D07A9" w:rsidRPr="004D07A9">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t>5</w:t>
      </w:r>
    </w:p>
    <w:p w14:paraId="7F10FBAF" w14:textId="5A35FB00" w:rsidR="004D07A9" w:rsidRPr="004D07A9" w:rsidRDefault="004D07A9" w:rsidP="004D07A9">
      <w:pPr>
        <w:spacing w:after="0" w:line="240" w:lineRule="auto"/>
        <w:rPr>
          <w:rFonts w:cstheme="minorHAnsi"/>
          <w:noProof/>
          <w:sz w:val="24"/>
          <w:szCs w:val="24"/>
        </w:rPr>
      </w:pPr>
      <w:r w:rsidRPr="004D07A9">
        <w:rPr>
          <w:rFonts w:cstheme="minorHAnsi"/>
          <w:noProof/>
          <w:sz w:val="24"/>
          <w:szCs w:val="24"/>
        </w:rPr>
        <w:tab/>
      </w:r>
    </w:p>
    <w:p w14:paraId="49947584" w14:textId="7D14C9C7" w:rsidR="004D07A9" w:rsidRPr="004D07A9" w:rsidRDefault="00942F39" w:rsidP="004D07A9">
      <w:pPr>
        <w:spacing w:after="0" w:line="240" w:lineRule="auto"/>
        <w:ind w:left="720" w:hanging="720"/>
        <w:rPr>
          <w:rFonts w:cstheme="minorHAnsi"/>
          <w:b/>
          <w:bCs/>
          <w:noProof/>
          <w:sz w:val="24"/>
          <w:szCs w:val="24"/>
        </w:rPr>
      </w:pPr>
      <w:r>
        <w:rPr>
          <w:rFonts w:cstheme="minorHAnsi"/>
          <w:b/>
          <w:bCs/>
          <w:noProof/>
          <w:sz w:val="24"/>
          <w:szCs w:val="24"/>
        </w:rPr>
        <w:t>4</w:t>
      </w:r>
      <w:r w:rsidR="004D07A9" w:rsidRPr="004D07A9">
        <w:rPr>
          <w:rFonts w:cstheme="minorHAnsi"/>
          <w:b/>
          <w:bCs/>
          <w:noProof/>
          <w:sz w:val="24"/>
          <w:szCs w:val="24"/>
        </w:rPr>
        <w:t xml:space="preserve">. </w:t>
      </w:r>
      <w:r w:rsidR="004D07A9" w:rsidRPr="004D07A9">
        <w:rPr>
          <w:rFonts w:cstheme="minorHAnsi"/>
          <w:b/>
          <w:bCs/>
          <w:noProof/>
          <w:sz w:val="24"/>
          <w:szCs w:val="24"/>
        </w:rPr>
        <w:tab/>
      </w:r>
      <w:r w:rsidR="009650F2">
        <w:rPr>
          <w:rFonts w:cstheme="minorHAnsi"/>
          <w:b/>
          <w:bCs/>
          <w:noProof/>
          <w:sz w:val="24"/>
          <w:szCs w:val="24"/>
        </w:rPr>
        <w:t>Dual Households</w:t>
      </w:r>
      <w:r w:rsidR="000F073C">
        <w:rPr>
          <w:rFonts w:cstheme="minorHAnsi"/>
          <w:b/>
          <w:bCs/>
          <w:noProof/>
          <w:sz w:val="24"/>
          <w:szCs w:val="24"/>
        </w:rPr>
        <w:t xml:space="preserve"> </w:t>
      </w:r>
      <w:r w:rsidR="004D07A9" w:rsidRPr="004D07A9">
        <w:rPr>
          <w:rFonts w:cstheme="minorHAnsi"/>
          <w:b/>
          <w:bCs/>
          <w:noProof/>
          <w:sz w:val="24"/>
          <w:szCs w:val="24"/>
        </w:rPr>
        <w:t xml:space="preserve"> </w:t>
      </w:r>
      <w:r w:rsidR="004D07A9" w:rsidRPr="004D07A9">
        <w:rPr>
          <w:rFonts w:cstheme="minorHAnsi"/>
          <w:b/>
          <w:bCs/>
          <w:noProof/>
          <w:sz w:val="24"/>
          <w:szCs w:val="24"/>
        </w:rPr>
        <w:tab/>
      </w:r>
      <w:r w:rsidR="004D07A9" w:rsidRPr="004D07A9">
        <w:rPr>
          <w:rFonts w:cstheme="minorHAnsi"/>
          <w:b/>
          <w:bCs/>
          <w:noProof/>
          <w:sz w:val="24"/>
          <w:szCs w:val="24"/>
        </w:rPr>
        <w:tab/>
      </w:r>
      <w:r w:rsidR="004D07A9" w:rsidRPr="004D07A9">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t>6</w:t>
      </w:r>
    </w:p>
    <w:p w14:paraId="76F3ED66" w14:textId="6EDE1E1C" w:rsidR="004D07A9" w:rsidRPr="004D07A9" w:rsidRDefault="004D07A9" w:rsidP="004D07A9">
      <w:pPr>
        <w:spacing w:after="0" w:line="240" w:lineRule="auto"/>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06E76BDA" w14:textId="434478BF" w:rsidR="004D07A9" w:rsidRPr="004D07A9" w:rsidRDefault="00942F39" w:rsidP="004D07A9">
      <w:pPr>
        <w:spacing w:after="0" w:line="240" w:lineRule="auto"/>
        <w:rPr>
          <w:rFonts w:cstheme="minorHAnsi"/>
          <w:b/>
          <w:bCs/>
          <w:noProof/>
          <w:sz w:val="24"/>
          <w:szCs w:val="24"/>
        </w:rPr>
      </w:pPr>
      <w:r>
        <w:rPr>
          <w:rFonts w:cstheme="minorHAnsi"/>
          <w:b/>
          <w:bCs/>
          <w:noProof/>
          <w:sz w:val="24"/>
          <w:szCs w:val="24"/>
        </w:rPr>
        <w:t>5</w:t>
      </w:r>
      <w:r w:rsidR="004D07A9" w:rsidRPr="004D07A9">
        <w:rPr>
          <w:rFonts w:cstheme="minorHAnsi"/>
          <w:b/>
          <w:bCs/>
          <w:noProof/>
          <w:sz w:val="24"/>
          <w:szCs w:val="24"/>
        </w:rPr>
        <w:t>.</w:t>
      </w:r>
      <w:r w:rsidR="004D07A9" w:rsidRPr="004D07A9">
        <w:rPr>
          <w:rFonts w:cstheme="minorHAnsi"/>
          <w:b/>
          <w:bCs/>
          <w:noProof/>
          <w:sz w:val="24"/>
          <w:szCs w:val="24"/>
        </w:rPr>
        <w:tab/>
      </w:r>
      <w:r w:rsidR="009650F2">
        <w:rPr>
          <w:rFonts w:cstheme="minorHAnsi"/>
          <w:b/>
          <w:bCs/>
          <w:noProof/>
          <w:sz w:val="24"/>
          <w:szCs w:val="24"/>
        </w:rPr>
        <w:t>Agency Placements</w:t>
      </w:r>
      <w:r w:rsidR="004D07A9" w:rsidRPr="004D07A9">
        <w:rPr>
          <w:rFonts w:cstheme="minorHAnsi"/>
          <w:b/>
          <w:bCs/>
          <w:noProof/>
          <w:sz w:val="24"/>
          <w:szCs w:val="24"/>
        </w:rPr>
        <w:tab/>
      </w:r>
      <w:r w:rsidR="004D07A9" w:rsidRPr="004D07A9">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t>6</w:t>
      </w:r>
    </w:p>
    <w:p w14:paraId="31B858CB" w14:textId="77777777" w:rsidR="004D07A9" w:rsidRPr="004D07A9" w:rsidRDefault="004D07A9" w:rsidP="004D07A9">
      <w:pPr>
        <w:spacing w:after="0" w:line="240" w:lineRule="auto"/>
        <w:rPr>
          <w:rFonts w:cstheme="minorHAnsi"/>
          <w:noProof/>
          <w:sz w:val="24"/>
          <w:szCs w:val="24"/>
        </w:rPr>
      </w:pPr>
    </w:p>
    <w:p w14:paraId="083321DE" w14:textId="15A9FE08" w:rsidR="004D07A9" w:rsidRPr="004D07A9" w:rsidRDefault="00942F39" w:rsidP="004D07A9">
      <w:pPr>
        <w:spacing w:after="0" w:line="240" w:lineRule="auto"/>
        <w:rPr>
          <w:rFonts w:cstheme="minorHAnsi"/>
          <w:b/>
          <w:bCs/>
          <w:noProof/>
          <w:sz w:val="24"/>
          <w:szCs w:val="24"/>
        </w:rPr>
      </w:pPr>
      <w:r>
        <w:rPr>
          <w:rFonts w:cstheme="minorHAnsi"/>
          <w:b/>
          <w:bCs/>
          <w:noProof/>
          <w:sz w:val="24"/>
          <w:szCs w:val="24"/>
        </w:rPr>
        <w:t>6</w:t>
      </w:r>
      <w:r w:rsidR="004D07A9" w:rsidRPr="004D07A9">
        <w:rPr>
          <w:rFonts w:cstheme="minorHAnsi"/>
          <w:b/>
          <w:bCs/>
          <w:noProof/>
          <w:sz w:val="24"/>
          <w:szCs w:val="24"/>
        </w:rPr>
        <w:t xml:space="preserve">. </w:t>
      </w:r>
      <w:r w:rsidR="004D07A9" w:rsidRPr="004D07A9">
        <w:rPr>
          <w:rFonts w:cstheme="minorHAnsi"/>
          <w:b/>
          <w:bCs/>
          <w:noProof/>
          <w:sz w:val="24"/>
          <w:szCs w:val="24"/>
        </w:rPr>
        <w:tab/>
      </w:r>
      <w:r w:rsidR="009650F2">
        <w:rPr>
          <w:rFonts w:cstheme="minorHAnsi"/>
          <w:b/>
          <w:bCs/>
          <w:noProof/>
          <w:sz w:val="24"/>
          <w:szCs w:val="24"/>
        </w:rPr>
        <w:t>The ‘Three Month Rule’</w:t>
      </w:r>
      <w:r w:rsidR="000F073C">
        <w:rPr>
          <w:rFonts w:cstheme="minorHAnsi"/>
          <w:b/>
          <w:bCs/>
          <w:noProof/>
          <w:sz w:val="24"/>
          <w:szCs w:val="24"/>
        </w:rPr>
        <w:t xml:space="preserve"> </w:t>
      </w:r>
      <w:r w:rsidR="004D07A9" w:rsidRPr="004D07A9">
        <w:rPr>
          <w:rFonts w:cstheme="minorHAnsi"/>
          <w:b/>
          <w:bCs/>
          <w:noProof/>
          <w:sz w:val="24"/>
          <w:szCs w:val="24"/>
        </w:rPr>
        <w:tab/>
      </w:r>
      <w:r w:rsidR="004D07A9" w:rsidRPr="004D07A9">
        <w:rPr>
          <w:rFonts w:cstheme="minorHAnsi"/>
          <w:b/>
          <w:bCs/>
          <w:noProof/>
          <w:sz w:val="24"/>
          <w:szCs w:val="24"/>
        </w:rPr>
        <w:tab/>
      </w:r>
      <w:r w:rsidR="004D07A9" w:rsidRPr="004D07A9">
        <w:rPr>
          <w:rFonts w:cstheme="minorHAnsi"/>
          <w:b/>
          <w:bCs/>
          <w:noProof/>
          <w:sz w:val="24"/>
          <w:szCs w:val="24"/>
        </w:rPr>
        <w:tab/>
      </w:r>
      <w:r w:rsidR="004D07A9" w:rsidRPr="004D07A9">
        <w:rPr>
          <w:rFonts w:cstheme="minorHAnsi"/>
          <w:b/>
          <w:bCs/>
          <w:noProof/>
          <w:sz w:val="24"/>
          <w:szCs w:val="24"/>
        </w:rPr>
        <w:tab/>
      </w:r>
      <w:r w:rsidR="004D07A9" w:rsidRPr="004D07A9">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t>6</w:t>
      </w:r>
    </w:p>
    <w:p w14:paraId="3C8803FE" w14:textId="1BF8CFC6" w:rsidR="005771B7" w:rsidRPr="004D07A9" w:rsidRDefault="004D07A9" w:rsidP="005771B7">
      <w:pPr>
        <w:spacing w:after="0" w:line="240" w:lineRule="auto"/>
        <w:rPr>
          <w:rFonts w:cstheme="minorHAnsi"/>
          <w:noProof/>
          <w:sz w:val="24"/>
          <w:szCs w:val="24"/>
        </w:rPr>
      </w:pPr>
      <w:r w:rsidRPr="004D07A9">
        <w:rPr>
          <w:rFonts w:cstheme="minorHAnsi"/>
          <w:noProof/>
          <w:sz w:val="24"/>
          <w:szCs w:val="24"/>
        </w:rPr>
        <w:tab/>
      </w:r>
    </w:p>
    <w:p w14:paraId="2826B6DE" w14:textId="35832DF5" w:rsidR="00942F39" w:rsidRDefault="00942F39" w:rsidP="005771B7">
      <w:pPr>
        <w:spacing w:after="0" w:line="240" w:lineRule="auto"/>
        <w:rPr>
          <w:rFonts w:cstheme="minorHAnsi"/>
          <w:b/>
          <w:bCs/>
          <w:noProof/>
          <w:sz w:val="24"/>
          <w:szCs w:val="24"/>
        </w:rPr>
      </w:pPr>
      <w:r>
        <w:rPr>
          <w:rFonts w:cstheme="minorHAnsi"/>
          <w:b/>
          <w:bCs/>
          <w:noProof/>
          <w:sz w:val="24"/>
          <w:szCs w:val="24"/>
        </w:rPr>
        <w:t>7</w:t>
      </w:r>
      <w:r w:rsidR="005771B7" w:rsidRPr="004D07A9">
        <w:rPr>
          <w:rFonts w:cstheme="minorHAnsi"/>
          <w:b/>
          <w:bCs/>
          <w:noProof/>
          <w:sz w:val="24"/>
          <w:szCs w:val="24"/>
        </w:rPr>
        <w:t xml:space="preserve">. </w:t>
      </w:r>
      <w:r w:rsidR="005771B7" w:rsidRPr="004D07A9">
        <w:rPr>
          <w:rFonts w:cstheme="minorHAnsi"/>
          <w:b/>
          <w:bCs/>
          <w:noProof/>
          <w:sz w:val="24"/>
          <w:szCs w:val="24"/>
        </w:rPr>
        <w:tab/>
      </w:r>
      <w:r w:rsidR="009650F2">
        <w:rPr>
          <w:rFonts w:cstheme="minorHAnsi"/>
          <w:b/>
          <w:bCs/>
          <w:noProof/>
          <w:sz w:val="24"/>
          <w:szCs w:val="24"/>
        </w:rPr>
        <w:t>Checks on Host Families for UK students on Exchange Visits Abroad</w:t>
      </w:r>
      <w:r w:rsidR="005771B7" w:rsidRPr="004D07A9">
        <w:rPr>
          <w:rFonts w:cstheme="minorHAnsi"/>
          <w:b/>
          <w:bCs/>
          <w:noProof/>
          <w:sz w:val="24"/>
          <w:szCs w:val="24"/>
        </w:rPr>
        <w:tab/>
      </w:r>
      <w:r w:rsidR="005771B7" w:rsidRPr="004D07A9">
        <w:rPr>
          <w:rFonts w:cstheme="minorHAnsi"/>
          <w:b/>
          <w:bCs/>
          <w:noProof/>
          <w:sz w:val="24"/>
          <w:szCs w:val="24"/>
        </w:rPr>
        <w:tab/>
      </w:r>
      <w:r w:rsidR="001E3B1F">
        <w:rPr>
          <w:rFonts w:cstheme="minorHAnsi"/>
          <w:b/>
          <w:bCs/>
          <w:noProof/>
          <w:sz w:val="24"/>
          <w:szCs w:val="24"/>
        </w:rPr>
        <w:t>7</w:t>
      </w:r>
    </w:p>
    <w:p w14:paraId="34E13E12" w14:textId="77777777" w:rsidR="00942F39" w:rsidRDefault="00942F39" w:rsidP="005771B7">
      <w:pPr>
        <w:spacing w:after="0" w:line="240" w:lineRule="auto"/>
        <w:rPr>
          <w:rFonts w:cstheme="minorHAnsi"/>
          <w:b/>
          <w:bCs/>
          <w:noProof/>
          <w:sz w:val="24"/>
          <w:szCs w:val="24"/>
        </w:rPr>
      </w:pPr>
    </w:p>
    <w:p w14:paraId="490DF7D3" w14:textId="394FC10F" w:rsidR="005771B7" w:rsidRPr="004D07A9" w:rsidRDefault="00942F39" w:rsidP="005771B7">
      <w:pPr>
        <w:spacing w:after="0" w:line="240" w:lineRule="auto"/>
        <w:rPr>
          <w:rFonts w:cstheme="minorHAnsi"/>
          <w:b/>
          <w:bCs/>
          <w:noProof/>
          <w:sz w:val="24"/>
          <w:szCs w:val="24"/>
        </w:rPr>
      </w:pPr>
      <w:r>
        <w:rPr>
          <w:rFonts w:cstheme="minorHAnsi"/>
          <w:b/>
          <w:bCs/>
          <w:noProof/>
          <w:sz w:val="24"/>
          <w:szCs w:val="24"/>
        </w:rPr>
        <w:t>8.</w:t>
      </w:r>
      <w:r>
        <w:rPr>
          <w:rFonts w:cstheme="minorHAnsi"/>
          <w:b/>
          <w:bCs/>
          <w:noProof/>
          <w:sz w:val="24"/>
          <w:szCs w:val="24"/>
        </w:rPr>
        <w:tab/>
        <w:t>Contact Details</w:t>
      </w:r>
      <w:r w:rsidR="005771B7" w:rsidRPr="004D07A9">
        <w:rPr>
          <w:rFonts w:cstheme="minorHAnsi"/>
          <w:b/>
          <w:bCs/>
          <w:noProof/>
          <w:sz w:val="24"/>
          <w:szCs w:val="24"/>
        </w:rPr>
        <w:tab/>
      </w:r>
      <w:r w:rsidR="005771B7" w:rsidRPr="004D07A9">
        <w:rPr>
          <w:rFonts w:cstheme="minorHAnsi"/>
          <w:b/>
          <w:bCs/>
          <w:noProof/>
          <w:sz w:val="24"/>
          <w:szCs w:val="24"/>
        </w:rPr>
        <w:tab/>
      </w:r>
      <w:r w:rsidR="005771B7" w:rsidRPr="004D07A9">
        <w:rPr>
          <w:rFonts w:cstheme="minorHAnsi"/>
          <w:b/>
          <w:bCs/>
          <w:noProof/>
          <w:sz w:val="24"/>
          <w:szCs w:val="24"/>
        </w:rPr>
        <w:tab/>
      </w:r>
      <w:r w:rsidR="005771B7" w:rsidRPr="004D07A9">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r>
      <w:r w:rsidR="001E3B1F">
        <w:rPr>
          <w:rFonts w:cstheme="minorHAnsi"/>
          <w:b/>
          <w:bCs/>
          <w:noProof/>
          <w:sz w:val="24"/>
          <w:szCs w:val="24"/>
        </w:rPr>
        <w:tab/>
        <w:t>7</w:t>
      </w:r>
    </w:p>
    <w:p w14:paraId="0638B3AB" w14:textId="37DC350A" w:rsidR="005771B7" w:rsidRPr="004D07A9" w:rsidRDefault="005771B7" w:rsidP="005771B7">
      <w:pPr>
        <w:spacing w:after="0" w:line="240" w:lineRule="auto"/>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48515820" w14:textId="734FAFC3" w:rsidR="005771B7" w:rsidRPr="004D07A9" w:rsidRDefault="005771B7" w:rsidP="005771B7">
      <w:pPr>
        <w:spacing w:after="0" w:line="240" w:lineRule="auto"/>
        <w:rPr>
          <w:rFonts w:cstheme="minorHAnsi"/>
          <w:noProof/>
          <w:sz w:val="24"/>
          <w:szCs w:val="24"/>
        </w:rPr>
      </w:pPr>
      <w:r w:rsidRPr="004D07A9">
        <w:rPr>
          <w:rFonts w:cstheme="minorHAnsi"/>
          <w:noProof/>
          <w:sz w:val="24"/>
          <w:szCs w:val="24"/>
        </w:rPr>
        <w:tab/>
      </w:r>
    </w:p>
    <w:p w14:paraId="39D031E6" w14:textId="75316C17" w:rsidR="005771B7" w:rsidRPr="004D07A9" w:rsidRDefault="005771B7" w:rsidP="005771B7">
      <w:pPr>
        <w:autoSpaceDE w:val="0"/>
        <w:autoSpaceDN w:val="0"/>
        <w:adjustRightInd w:val="0"/>
        <w:spacing w:after="0" w:line="240" w:lineRule="auto"/>
        <w:ind w:firstLine="720"/>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0317116F" w14:textId="5C9FA16C" w:rsidR="005771B7" w:rsidRDefault="005771B7" w:rsidP="005771B7">
      <w:pPr>
        <w:autoSpaceDE w:val="0"/>
        <w:autoSpaceDN w:val="0"/>
        <w:adjustRightInd w:val="0"/>
        <w:spacing w:after="0" w:line="240" w:lineRule="auto"/>
        <w:rPr>
          <w:rFonts w:cstheme="minorHAnsi"/>
          <w:noProof/>
          <w:sz w:val="24"/>
          <w:szCs w:val="24"/>
        </w:rPr>
      </w:pPr>
      <w:r w:rsidRPr="004D07A9">
        <w:rPr>
          <w:rFonts w:cstheme="minorHAnsi"/>
          <w:noProof/>
          <w:sz w:val="24"/>
          <w:szCs w:val="24"/>
        </w:rPr>
        <w:tab/>
      </w:r>
    </w:p>
    <w:p w14:paraId="5F4437CB" w14:textId="77777777" w:rsidR="00942F39" w:rsidRDefault="00942F39" w:rsidP="005771B7">
      <w:pPr>
        <w:autoSpaceDE w:val="0"/>
        <w:autoSpaceDN w:val="0"/>
        <w:adjustRightInd w:val="0"/>
        <w:spacing w:after="0" w:line="240" w:lineRule="auto"/>
        <w:rPr>
          <w:rFonts w:cstheme="minorHAnsi"/>
          <w:noProof/>
          <w:sz w:val="24"/>
          <w:szCs w:val="24"/>
        </w:rPr>
      </w:pPr>
    </w:p>
    <w:p w14:paraId="1B5168FD" w14:textId="77777777" w:rsidR="00942F39" w:rsidRDefault="00942F39" w:rsidP="005771B7">
      <w:pPr>
        <w:autoSpaceDE w:val="0"/>
        <w:autoSpaceDN w:val="0"/>
        <w:adjustRightInd w:val="0"/>
        <w:spacing w:after="0" w:line="240" w:lineRule="auto"/>
        <w:rPr>
          <w:rFonts w:cstheme="minorHAnsi"/>
          <w:noProof/>
          <w:sz w:val="24"/>
          <w:szCs w:val="24"/>
        </w:rPr>
      </w:pPr>
    </w:p>
    <w:p w14:paraId="28EBE5AF" w14:textId="77777777" w:rsidR="00942F39" w:rsidRDefault="00942F39" w:rsidP="005771B7">
      <w:pPr>
        <w:autoSpaceDE w:val="0"/>
        <w:autoSpaceDN w:val="0"/>
        <w:adjustRightInd w:val="0"/>
        <w:spacing w:after="0" w:line="240" w:lineRule="auto"/>
        <w:rPr>
          <w:rFonts w:cstheme="minorHAnsi"/>
          <w:noProof/>
          <w:sz w:val="24"/>
          <w:szCs w:val="24"/>
        </w:rPr>
      </w:pPr>
    </w:p>
    <w:p w14:paraId="6779FE6C" w14:textId="77777777" w:rsidR="00942F39" w:rsidRDefault="00942F39" w:rsidP="005771B7">
      <w:pPr>
        <w:autoSpaceDE w:val="0"/>
        <w:autoSpaceDN w:val="0"/>
        <w:adjustRightInd w:val="0"/>
        <w:spacing w:after="0" w:line="240" w:lineRule="auto"/>
        <w:rPr>
          <w:rFonts w:cstheme="minorHAnsi"/>
          <w:noProof/>
          <w:sz w:val="24"/>
          <w:szCs w:val="24"/>
        </w:rPr>
      </w:pPr>
    </w:p>
    <w:p w14:paraId="17F23E8A" w14:textId="77777777" w:rsidR="00942F39" w:rsidRDefault="00942F39" w:rsidP="005771B7">
      <w:pPr>
        <w:autoSpaceDE w:val="0"/>
        <w:autoSpaceDN w:val="0"/>
        <w:adjustRightInd w:val="0"/>
        <w:spacing w:after="0" w:line="240" w:lineRule="auto"/>
        <w:rPr>
          <w:rFonts w:cstheme="minorHAnsi"/>
          <w:noProof/>
          <w:sz w:val="24"/>
          <w:szCs w:val="24"/>
        </w:rPr>
      </w:pPr>
    </w:p>
    <w:p w14:paraId="52D3CFA2" w14:textId="77777777" w:rsidR="00942F39" w:rsidRDefault="00942F39" w:rsidP="005771B7">
      <w:pPr>
        <w:autoSpaceDE w:val="0"/>
        <w:autoSpaceDN w:val="0"/>
        <w:adjustRightInd w:val="0"/>
        <w:spacing w:after="0" w:line="240" w:lineRule="auto"/>
        <w:rPr>
          <w:rFonts w:cstheme="minorHAnsi"/>
          <w:noProof/>
          <w:sz w:val="24"/>
          <w:szCs w:val="24"/>
        </w:rPr>
      </w:pPr>
    </w:p>
    <w:p w14:paraId="56F9D724" w14:textId="77777777" w:rsidR="00942F39" w:rsidRDefault="00942F39" w:rsidP="005771B7">
      <w:pPr>
        <w:autoSpaceDE w:val="0"/>
        <w:autoSpaceDN w:val="0"/>
        <w:adjustRightInd w:val="0"/>
        <w:spacing w:after="0" w:line="240" w:lineRule="auto"/>
        <w:rPr>
          <w:rFonts w:cstheme="minorHAnsi"/>
          <w:noProof/>
          <w:sz w:val="24"/>
          <w:szCs w:val="24"/>
        </w:rPr>
      </w:pPr>
    </w:p>
    <w:p w14:paraId="4C59A482" w14:textId="77777777" w:rsidR="00942F39" w:rsidRDefault="00942F39" w:rsidP="005771B7">
      <w:pPr>
        <w:autoSpaceDE w:val="0"/>
        <w:autoSpaceDN w:val="0"/>
        <w:adjustRightInd w:val="0"/>
        <w:spacing w:after="0" w:line="240" w:lineRule="auto"/>
        <w:rPr>
          <w:rFonts w:cstheme="minorHAnsi"/>
          <w:noProof/>
          <w:sz w:val="24"/>
          <w:szCs w:val="24"/>
        </w:rPr>
      </w:pPr>
    </w:p>
    <w:p w14:paraId="40F2EB0D" w14:textId="77777777" w:rsidR="00942F39" w:rsidRDefault="00942F39" w:rsidP="005771B7">
      <w:pPr>
        <w:autoSpaceDE w:val="0"/>
        <w:autoSpaceDN w:val="0"/>
        <w:adjustRightInd w:val="0"/>
        <w:spacing w:after="0" w:line="240" w:lineRule="auto"/>
        <w:rPr>
          <w:rFonts w:cstheme="minorHAnsi"/>
          <w:noProof/>
          <w:sz w:val="24"/>
          <w:szCs w:val="24"/>
        </w:rPr>
      </w:pPr>
    </w:p>
    <w:p w14:paraId="4E4BB63E" w14:textId="77777777" w:rsidR="00942F39" w:rsidRDefault="00942F39" w:rsidP="005771B7">
      <w:pPr>
        <w:autoSpaceDE w:val="0"/>
        <w:autoSpaceDN w:val="0"/>
        <w:adjustRightInd w:val="0"/>
        <w:spacing w:after="0" w:line="240" w:lineRule="auto"/>
        <w:rPr>
          <w:rFonts w:cstheme="minorHAnsi"/>
          <w:noProof/>
          <w:sz w:val="24"/>
          <w:szCs w:val="24"/>
        </w:rPr>
      </w:pPr>
    </w:p>
    <w:p w14:paraId="62D24C87" w14:textId="77777777" w:rsidR="00942F39" w:rsidRDefault="00942F39" w:rsidP="005771B7">
      <w:pPr>
        <w:autoSpaceDE w:val="0"/>
        <w:autoSpaceDN w:val="0"/>
        <w:adjustRightInd w:val="0"/>
        <w:spacing w:after="0" w:line="240" w:lineRule="auto"/>
        <w:rPr>
          <w:rFonts w:cstheme="minorHAnsi"/>
          <w:noProof/>
          <w:sz w:val="24"/>
          <w:szCs w:val="24"/>
        </w:rPr>
      </w:pPr>
    </w:p>
    <w:p w14:paraId="6D5BD4A6" w14:textId="77777777" w:rsidR="00942F39" w:rsidRDefault="00942F39" w:rsidP="005771B7">
      <w:pPr>
        <w:autoSpaceDE w:val="0"/>
        <w:autoSpaceDN w:val="0"/>
        <w:adjustRightInd w:val="0"/>
        <w:spacing w:after="0" w:line="240" w:lineRule="auto"/>
        <w:rPr>
          <w:rFonts w:cstheme="minorHAnsi"/>
          <w:noProof/>
          <w:sz w:val="24"/>
          <w:szCs w:val="24"/>
        </w:rPr>
      </w:pPr>
    </w:p>
    <w:p w14:paraId="6A503186" w14:textId="77777777" w:rsidR="00942F39" w:rsidRDefault="00942F39" w:rsidP="005771B7">
      <w:pPr>
        <w:autoSpaceDE w:val="0"/>
        <w:autoSpaceDN w:val="0"/>
        <w:adjustRightInd w:val="0"/>
        <w:spacing w:after="0" w:line="240" w:lineRule="auto"/>
        <w:rPr>
          <w:rFonts w:cstheme="minorHAnsi"/>
          <w:noProof/>
          <w:sz w:val="24"/>
          <w:szCs w:val="24"/>
        </w:rPr>
      </w:pPr>
    </w:p>
    <w:p w14:paraId="1ADB71F3" w14:textId="77777777" w:rsidR="00942F39" w:rsidRDefault="00942F39" w:rsidP="005771B7">
      <w:pPr>
        <w:autoSpaceDE w:val="0"/>
        <w:autoSpaceDN w:val="0"/>
        <w:adjustRightInd w:val="0"/>
        <w:spacing w:after="0" w:line="240" w:lineRule="auto"/>
        <w:rPr>
          <w:rFonts w:cstheme="minorHAnsi"/>
          <w:noProof/>
          <w:sz w:val="24"/>
          <w:szCs w:val="24"/>
        </w:rPr>
      </w:pPr>
    </w:p>
    <w:p w14:paraId="2FABACE8" w14:textId="77777777" w:rsidR="00942F39" w:rsidRDefault="00942F39" w:rsidP="005771B7">
      <w:pPr>
        <w:autoSpaceDE w:val="0"/>
        <w:autoSpaceDN w:val="0"/>
        <w:adjustRightInd w:val="0"/>
        <w:spacing w:after="0" w:line="240" w:lineRule="auto"/>
        <w:rPr>
          <w:rFonts w:cstheme="minorHAnsi"/>
          <w:noProof/>
          <w:sz w:val="24"/>
          <w:szCs w:val="24"/>
        </w:rPr>
      </w:pPr>
    </w:p>
    <w:p w14:paraId="089896FA" w14:textId="77777777" w:rsidR="00942F39" w:rsidRDefault="00942F39" w:rsidP="005771B7">
      <w:pPr>
        <w:autoSpaceDE w:val="0"/>
        <w:autoSpaceDN w:val="0"/>
        <w:adjustRightInd w:val="0"/>
        <w:spacing w:after="0" w:line="240" w:lineRule="auto"/>
        <w:rPr>
          <w:rFonts w:cstheme="minorHAnsi"/>
          <w:noProof/>
          <w:sz w:val="24"/>
          <w:szCs w:val="24"/>
        </w:rPr>
      </w:pPr>
    </w:p>
    <w:p w14:paraId="406C6E05" w14:textId="77777777" w:rsidR="00942F39" w:rsidRDefault="00942F39" w:rsidP="005771B7">
      <w:pPr>
        <w:autoSpaceDE w:val="0"/>
        <w:autoSpaceDN w:val="0"/>
        <w:adjustRightInd w:val="0"/>
        <w:spacing w:after="0" w:line="240" w:lineRule="auto"/>
        <w:rPr>
          <w:rFonts w:cstheme="minorHAnsi"/>
          <w:noProof/>
          <w:sz w:val="24"/>
          <w:szCs w:val="24"/>
        </w:rPr>
      </w:pPr>
    </w:p>
    <w:p w14:paraId="29F0DD03" w14:textId="77777777" w:rsidR="00942F39" w:rsidRDefault="00942F39" w:rsidP="005771B7">
      <w:pPr>
        <w:autoSpaceDE w:val="0"/>
        <w:autoSpaceDN w:val="0"/>
        <w:adjustRightInd w:val="0"/>
        <w:spacing w:after="0" w:line="240" w:lineRule="auto"/>
        <w:rPr>
          <w:rFonts w:cstheme="minorHAnsi"/>
          <w:noProof/>
          <w:sz w:val="24"/>
          <w:szCs w:val="24"/>
        </w:rPr>
      </w:pPr>
    </w:p>
    <w:p w14:paraId="0B6E6A54" w14:textId="77777777" w:rsidR="00942F39" w:rsidRDefault="00942F39" w:rsidP="005771B7">
      <w:pPr>
        <w:autoSpaceDE w:val="0"/>
        <w:autoSpaceDN w:val="0"/>
        <w:adjustRightInd w:val="0"/>
        <w:spacing w:after="0" w:line="240" w:lineRule="auto"/>
        <w:rPr>
          <w:rFonts w:cstheme="minorHAnsi"/>
          <w:noProof/>
          <w:sz w:val="24"/>
          <w:szCs w:val="24"/>
        </w:rPr>
      </w:pPr>
    </w:p>
    <w:p w14:paraId="47DB2491" w14:textId="77777777" w:rsidR="00942F39" w:rsidRDefault="00942F39" w:rsidP="005771B7">
      <w:pPr>
        <w:autoSpaceDE w:val="0"/>
        <w:autoSpaceDN w:val="0"/>
        <w:adjustRightInd w:val="0"/>
        <w:spacing w:after="0" w:line="240" w:lineRule="auto"/>
        <w:rPr>
          <w:rFonts w:cstheme="minorHAnsi"/>
          <w:noProof/>
          <w:sz w:val="24"/>
          <w:szCs w:val="24"/>
        </w:rPr>
      </w:pPr>
    </w:p>
    <w:p w14:paraId="2945E1E3" w14:textId="77777777" w:rsidR="00942F39" w:rsidRDefault="00942F39" w:rsidP="005771B7">
      <w:pPr>
        <w:autoSpaceDE w:val="0"/>
        <w:autoSpaceDN w:val="0"/>
        <w:adjustRightInd w:val="0"/>
        <w:spacing w:after="0" w:line="240" w:lineRule="auto"/>
        <w:rPr>
          <w:rFonts w:cstheme="minorHAnsi"/>
          <w:noProof/>
          <w:sz w:val="24"/>
          <w:szCs w:val="24"/>
        </w:rPr>
      </w:pPr>
    </w:p>
    <w:p w14:paraId="497905C6" w14:textId="77777777" w:rsidR="00942F39" w:rsidRDefault="00942F39" w:rsidP="005771B7">
      <w:pPr>
        <w:autoSpaceDE w:val="0"/>
        <w:autoSpaceDN w:val="0"/>
        <w:adjustRightInd w:val="0"/>
        <w:spacing w:after="0" w:line="240" w:lineRule="auto"/>
        <w:rPr>
          <w:rFonts w:cstheme="minorHAnsi"/>
          <w:noProof/>
          <w:sz w:val="24"/>
          <w:szCs w:val="24"/>
        </w:rPr>
      </w:pPr>
    </w:p>
    <w:p w14:paraId="0C082124" w14:textId="77777777" w:rsidR="00942F39" w:rsidRDefault="00942F39" w:rsidP="005771B7">
      <w:pPr>
        <w:autoSpaceDE w:val="0"/>
        <w:autoSpaceDN w:val="0"/>
        <w:adjustRightInd w:val="0"/>
        <w:spacing w:after="0" w:line="240" w:lineRule="auto"/>
        <w:rPr>
          <w:rFonts w:cstheme="minorHAnsi"/>
          <w:noProof/>
          <w:sz w:val="24"/>
          <w:szCs w:val="24"/>
        </w:rPr>
      </w:pPr>
    </w:p>
    <w:p w14:paraId="314602CB" w14:textId="77777777" w:rsidR="00942F39" w:rsidRPr="004D07A9" w:rsidRDefault="00942F39" w:rsidP="005771B7">
      <w:pPr>
        <w:autoSpaceDE w:val="0"/>
        <w:autoSpaceDN w:val="0"/>
        <w:adjustRightInd w:val="0"/>
        <w:spacing w:after="0" w:line="240" w:lineRule="auto"/>
        <w:rPr>
          <w:rFonts w:cstheme="minorHAnsi"/>
          <w:color w:val="000000"/>
          <w:sz w:val="24"/>
          <w:szCs w:val="24"/>
        </w:rPr>
      </w:pPr>
    </w:p>
    <w:p w14:paraId="7DEFACFC" w14:textId="12059019" w:rsidR="004D07A9" w:rsidRPr="00F21968" w:rsidRDefault="004D07A9" w:rsidP="004D07A9">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sidRPr="00A97044">
        <w:rPr>
          <w:rFonts w:eastAsia="Times New Roman" w:cs="Arial"/>
          <w:b/>
          <w:bCs/>
          <w:sz w:val="28"/>
          <w:szCs w:val="28"/>
          <w:lang w:eastAsia="en-GB"/>
        </w:rPr>
        <w:lastRenderedPageBreak/>
        <w:t>1.</w:t>
      </w:r>
      <w:bookmarkStart w:id="1" w:name="intro"/>
      <w:bookmarkEnd w:id="1"/>
      <w:r w:rsidRPr="00A97044">
        <w:rPr>
          <w:rFonts w:eastAsia="Times New Roman" w:cs="Arial"/>
          <w:b/>
          <w:bCs/>
          <w:sz w:val="28"/>
          <w:szCs w:val="28"/>
          <w:lang w:eastAsia="en-GB"/>
        </w:rPr>
        <w:t xml:space="preserve"> </w:t>
      </w:r>
      <w:r w:rsidR="000E1766">
        <w:rPr>
          <w:rFonts w:eastAsia="Times New Roman" w:cs="Arial"/>
          <w:b/>
          <w:bCs/>
          <w:sz w:val="28"/>
          <w:szCs w:val="28"/>
          <w:lang w:eastAsia="en-GB"/>
        </w:rPr>
        <w:t>Context</w:t>
      </w:r>
    </w:p>
    <w:p w14:paraId="442D0653" w14:textId="4192424C" w:rsidR="00A31959" w:rsidRDefault="000E1766" w:rsidP="005E576A">
      <w:pPr>
        <w:rPr>
          <w:sz w:val="24"/>
          <w:szCs w:val="24"/>
        </w:rPr>
      </w:pPr>
      <w:r>
        <w:rPr>
          <w:sz w:val="24"/>
          <w:szCs w:val="24"/>
        </w:rPr>
        <w:t>This guidance should be applied to all situations where student (18 and under) are being accommodated with host families while registered at an education establishment in Kent and Medway whether the placement is short term or long term.</w:t>
      </w:r>
    </w:p>
    <w:p w14:paraId="12D6A791" w14:textId="58AB9A33" w:rsidR="000E1766" w:rsidRDefault="000E1766" w:rsidP="005E576A">
      <w:pPr>
        <w:rPr>
          <w:sz w:val="24"/>
          <w:szCs w:val="24"/>
        </w:rPr>
      </w:pPr>
      <w:r>
        <w:rPr>
          <w:sz w:val="24"/>
          <w:szCs w:val="24"/>
        </w:rPr>
        <w:t xml:space="preserve">Children and young people on foreign exchange visits or attending </w:t>
      </w:r>
      <w:r w:rsidR="00E90F47">
        <w:rPr>
          <w:sz w:val="24"/>
          <w:szCs w:val="24"/>
        </w:rPr>
        <w:t>l</w:t>
      </w:r>
      <w:r>
        <w:rPr>
          <w:sz w:val="24"/>
          <w:szCs w:val="24"/>
        </w:rPr>
        <w:t xml:space="preserve">anguage </w:t>
      </w:r>
      <w:r w:rsidR="00E90F47">
        <w:rPr>
          <w:sz w:val="24"/>
          <w:szCs w:val="24"/>
        </w:rPr>
        <w:t>s</w:t>
      </w:r>
      <w:r>
        <w:rPr>
          <w:sz w:val="24"/>
          <w:szCs w:val="24"/>
        </w:rPr>
        <w:t xml:space="preserve">chools or </w:t>
      </w:r>
      <w:r w:rsidR="00E90F47">
        <w:rPr>
          <w:sz w:val="24"/>
          <w:szCs w:val="24"/>
        </w:rPr>
        <w:t>l</w:t>
      </w:r>
      <w:r>
        <w:rPr>
          <w:sz w:val="24"/>
          <w:szCs w:val="24"/>
        </w:rPr>
        <w:t xml:space="preserve">anguage </w:t>
      </w:r>
      <w:r w:rsidR="00E90F47">
        <w:rPr>
          <w:sz w:val="24"/>
          <w:szCs w:val="24"/>
        </w:rPr>
        <w:t>c</w:t>
      </w:r>
      <w:r>
        <w:rPr>
          <w:sz w:val="24"/>
          <w:szCs w:val="24"/>
        </w:rPr>
        <w:t>olleges are very vulnerable by the fact that they are awa</w:t>
      </w:r>
      <w:r w:rsidR="00B74243">
        <w:rPr>
          <w:sz w:val="24"/>
          <w:szCs w:val="24"/>
        </w:rPr>
        <w:t>y</w:t>
      </w:r>
      <w:r>
        <w:rPr>
          <w:sz w:val="24"/>
          <w:szCs w:val="24"/>
        </w:rPr>
        <w:t xml:space="preserve"> from home, have little or no established support network and are placed with families that they do not really know.</w:t>
      </w:r>
    </w:p>
    <w:p w14:paraId="43FDE9FE" w14:textId="77777777" w:rsidR="00942F39" w:rsidRDefault="00942F39" w:rsidP="005E576A">
      <w:pPr>
        <w:rPr>
          <w:sz w:val="24"/>
          <w:szCs w:val="24"/>
        </w:rPr>
      </w:pPr>
    </w:p>
    <w:p w14:paraId="071504B6" w14:textId="19303BB2" w:rsidR="002F454B" w:rsidRPr="00F21968" w:rsidRDefault="002F454B" w:rsidP="002F454B">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2</w:t>
      </w:r>
      <w:r w:rsidRPr="00A97044">
        <w:rPr>
          <w:rFonts w:eastAsia="Times New Roman" w:cs="Arial"/>
          <w:b/>
          <w:bCs/>
          <w:sz w:val="28"/>
          <w:szCs w:val="28"/>
          <w:lang w:eastAsia="en-GB"/>
        </w:rPr>
        <w:t xml:space="preserve">. </w:t>
      </w:r>
      <w:r>
        <w:rPr>
          <w:rFonts w:eastAsia="Times New Roman" w:cs="Arial"/>
          <w:b/>
          <w:bCs/>
          <w:sz w:val="28"/>
          <w:szCs w:val="28"/>
          <w:lang w:eastAsia="en-GB"/>
        </w:rPr>
        <w:t>Expectations</w:t>
      </w:r>
    </w:p>
    <w:p w14:paraId="6894819B" w14:textId="3ACDADC5" w:rsidR="000E1766" w:rsidRDefault="000E1766" w:rsidP="005E576A">
      <w:pPr>
        <w:rPr>
          <w:sz w:val="24"/>
          <w:szCs w:val="24"/>
        </w:rPr>
      </w:pPr>
      <w:r>
        <w:rPr>
          <w:sz w:val="24"/>
          <w:szCs w:val="24"/>
        </w:rPr>
        <w:t xml:space="preserve">There should be an expectation on all establishments, </w:t>
      </w:r>
      <w:proofErr w:type="gramStart"/>
      <w:r>
        <w:rPr>
          <w:sz w:val="24"/>
          <w:szCs w:val="24"/>
        </w:rPr>
        <w:t>agencies</w:t>
      </w:r>
      <w:proofErr w:type="gramEnd"/>
      <w:r>
        <w:rPr>
          <w:sz w:val="24"/>
          <w:szCs w:val="24"/>
        </w:rPr>
        <w:t xml:space="preserve"> and parents to ensure that th</w:t>
      </w:r>
      <w:r w:rsidR="00B74243">
        <w:rPr>
          <w:sz w:val="24"/>
          <w:szCs w:val="24"/>
        </w:rPr>
        <w:t>e</w:t>
      </w:r>
      <w:r>
        <w:rPr>
          <w:sz w:val="24"/>
          <w:szCs w:val="24"/>
        </w:rPr>
        <w:t xml:space="preserve"> care provided by any host family, whether in Kent and Medway or abroad, is of the highest quality. It should be recognised that where there are lapses in the care provided, children or young people can suffer to such a degree that it could result in Significant Harm to the child.</w:t>
      </w:r>
    </w:p>
    <w:p w14:paraId="61CE4C5E" w14:textId="610D9F7F" w:rsidR="000E1766" w:rsidRDefault="00E90F47" w:rsidP="005E576A">
      <w:pPr>
        <w:rPr>
          <w:sz w:val="24"/>
          <w:szCs w:val="24"/>
        </w:rPr>
      </w:pPr>
      <w:r>
        <w:rPr>
          <w:sz w:val="24"/>
          <w:szCs w:val="24"/>
        </w:rPr>
        <w:t xml:space="preserve">There are </w:t>
      </w:r>
      <w:proofErr w:type="gramStart"/>
      <w:r>
        <w:rPr>
          <w:sz w:val="24"/>
          <w:szCs w:val="24"/>
        </w:rPr>
        <w:t>a large number of</w:t>
      </w:r>
      <w:proofErr w:type="gramEnd"/>
      <w:r>
        <w:rPr>
          <w:sz w:val="24"/>
          <w:szCs w:val="24"/>
        </w:rPr>
        <w:t xml:space="preserve"> language schools and colleges across Kent and Medway, therefore there are a large number of students in potentially vulnerable situations.</w:t>
      </w:r>
    </w:p>
    <w:p w14:paraId="183E4E96" w14:textId="7624AEDD" w:rsidR="00E90F47" w:rsidRDefault="00E90F47" w:rsidP="005E576A">
      <w:pPr>
        <w:rPr>
          <w:sz w:val="24"/>
          <w:szCs w:val="24"/>
        </w:rPr>
      </w:pPr>
      <w:r>
        <w:rPr>
          <w:sz w:val="24"/>
          <w:szCs w:val="24"/>
        </w:rPr>
        <w:t xml:space="preserve">Schools, colleges, </w:t>
      </w:r>
      <w:r w:rsidR="00B74243">
        <w:rPr>
          <w:sz w:val="24"/>
          <w:szCs w:val="24"/>
        </w:rPr>
        <w:t>parents,</w:t>
      </w:r>
      <w:r>
        <w:rPr>
          <w:sz w:val="24"/>
          <w:szCs w:val="24"/>
        </w:rPr>
        <w:t xml:space="preserve"> and agents arranging host placements should only use placements where appropriate checks have been undertaken. Schools and colleges should only recommend agents who they know undertake these checks.</w:t>
      </w:r>
    </w:p>
    <w:p w14:paraId="186AEC39" w14:textId="4FB8480A" w:rsidR="00E90F47" w:rsidRDefault="00E90F47" w:rsidP="005E576A">
      <w:pPr>
        <w:rPr>
          <w:sz w:val="24"/>
          <w:szCs w:val="24"/>
        </w:rPr>
      </w:pPr>
      <w:r>
        <w:rPr>
          <w:sz w:val="24"/>
          <w:szCs w:val="24"/>
        </w:rPr>
        <w:t>Even where parents abroad are arranging host families through foreign based agents, schools and colleges have a duty to inform parents of what should be expected in relation to agents undertaking basic safeguarding checks.</w:t>
      </w:r>
    </w:p>
    <w:p w14:paraId="6EF63E85" w14:textId="4A3416EF" w:rsidR="00E90F47" w:rsidRDefault="00E90F47" w:rsidP="005E576A">
      <w:pPr>
        <w:rPr>
          <w:sz w:val="24"/>
          <w:szCs w:val="24"/>
        </w:rPr>
      </w:pPr>
      <w:r>
        <w:rPr>
          <w:sz w:val="24"/>
          <w:szCs w:val="24"/>
        </w:rPr>
        <w:t>Schools and colleges have a duty to safeguard and promote children’s welfare. This extend</w:t>
      </w:r>
      <w:r w:rsidR="002F454B">
        <w:rPr>
          <w:sz w:val="24"/>
          <w:szCs w:val="24"/>
        </w:rPr>
        <w:t>s</w:t>
      </w:r>
      <w:r>
        <w:rPr>
          <w:sz w:val="24"/>
          <w:szCs w:val="24"/>
        </w:rPr>
        <w:t xml:space="preserve"> to considering their safety and how best to minimise risk of harm to those children during any exchange visit the school or college arranges, and when organising the care and accommodation for a child with a host family as part of the exchange. In circumstances where a school or college arrange for a visiting child to be provided with care and accommodation in the UK (including where they engage a company to make those arrangements) in the home of a family to which the child is not related the responsible adults will be engaging in regulated activity for the period of the stay. In such cases and where the school or college has the power to terminate such a homestay the school or college would be the regulated provider</w:t>
      </w:r>
      <w:r>
        <w:rPr>
          <w:rStyle w:val="FootnoteReference"/>
          <w:sz w:val="24"/>
          <w:szCs w:val="24"/>
        </w:rPr>
        <w:footnoteReference w:id="1"/>
      </w:r>
      <w:r>
        <w:rPr>
          <w:sz w:val="24"/>
          <w:szCs w:val="24"/>
        </w:rPr>
        <w:t>.</w:t>
      </w:r>
    </w:p>
    <w:p w14:paraId="587AD92D" w14:textId="0F43BB7A" w:rsidR="002F454B" w:rsidRDefault="002F454B" w:rsidP="005E576A">
      <w:pPr>
        <w:rPr>
          <w:sz w:val="24"/>
          <w:szCs w:val="24"/>
        </w:rPr>
      </w:pPr>
      <w:r>
        <w:rPr>
          <w:sz w:val="24"/>
          <w:szCs w:val="24"/>
        </w:rPr>
        <w:lastRenderedPageBreak/>
        <w:t xml:space="preserve">Where any host family has been subject to either a Section 47 investigation or any other safeguarding </w:t>
      </w:r>
      <w:r w:rsidR="00D6648D">
        <w:rPr>
          <w:sz w:val="24"/>
          <w:szCs w:val="24"/>
        </w:rPr>
        <w:t>investigation,</w:t>
      </w:r>
      <w:r>
        <w:rPr>
          <w:sz w:val="24"/>
          <w:szCs w:val="24"/>
        </w:rPr>
        <w:t xml:space="preserve"> they should be considered unsuitable and not allowed to continue to act as host for any child, until a satisfactory outcome has been reached.</w:t>
      </w:r>
    </w:p>
    <w:p w14:paraId="14BFBDC9" w14:textId="6FBF7729" w:rsidR="00DC5D4A" w:rsidRDefault="00DC5D4A" w:rsidP="00DC5D4A">
      <w:pPr>
        <w:rPr>
          <w:rFonts w:cstheme="minorHAnsi"/>
          <w:b/>
          <w:sz w:val="24"/>
          <w:szCs w:val="24"/>
          <w:lang w:eastAsia="en-GB"/>
        </w:rPr>
      </w:pPr>
    </w:p>
    <w:p w14:paraId="25D59D52" w14:textId="39609A7E" w:rsidR="00DC5D4A" w:rsidRPr="00F21968" w:rsidRDefault="002F454B" w:rsidP="00DC5D4A">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3</w:t>
      </w:r>
      <w:r w:rsidR="00DC5D4A">
        <w:rPr>
          <w:rFonts w:eastAsia="Times New Roman" w:cs="Arial"/>
          <w:b/>
          <w:bCs/>
          <w:sz w:val="28"/>
          <w:szCs w:val="28"/>
          <w:lang w:eastAsia="en-GB"/>
        </w:rPr>
        <w:t xml:space="preserve">. </w:t>
      </w:r>
      <w:r w:rsidR="00DE1C5C">
        <w:rPr>
          <w:rFonts w:eastAsia="Times New Roman" w:cs="Arial"/>
          <w:b/>
          <w:bCs/>
          <w:sz w:val="28"/>
          <w:szCs w:val="28"/>
          <w:lang w:eastAsia="en-GB"/>
        </w:rPr>
        <w:t>Protection of Freedoms Act</w:t>
      </w:r>
      <w:r w:rsidR="00DC5D4A">
        <w:rPr>
          <w:rFonts w:eastAsia="Times New Roman" w:cs="Arial"/>
          <w:b/>
          <w:bCs/>
          <w:sz w:val="28"/>
          <w:szCs w:val="28"/>
          <w:lang w:eastAsia="en-GB"/>
        </w:rPr>
        <w:t xml:space="preserve"> </w:t>
      </w:r>
    </w:p>
    <w:p w14:paraId="3004B4EE" w14:textId="1D8EEF54" w:rsidR="00DB0717" w:rsidRDefault="00DE1C5C" w:rsidP="00DC5D4A">
      <w:pPr>
        <w:rPr>
          <w:sz w:val="24"/>
          <w:szCs w:val="24"/>
        </w:rPr>
      </w:pPr>
      <w:r>
        <w:rPr>
          <w:sz w:val="24"/>
          <w:szCs w:val="24"/>
        </w:rPr>
        <w:t>The Protection of Freedoms Act</w:t>
      </w:r>
      <w:r w:rsidR="000741CA">
        <w:rPr>
          <w:rStyle w:val="FootnoteReference"/>
          <w:sz w:val="24"/>
          <w:szCs w:val="24"/>
        </w:rPr>
        <w:footnoteReference w:id="2"/>
      </w:r>
      <w:r>
        <w:rPr>
          <w:sz w:val="24"/>
          <w:szCs w:val="24"/>
        </w:rPr>
        <w:t xml:space="preserve"> (September 2012) introduced a new definition of regulated activity in relation to children. </w:t>
      </w:r>
    </w:p>
    <w:p w14:paraId="686C395E" w14:textId="03B5B082" w:rsidR="00DE1C5C" w:rsidRDefault="00DE1C5C" w:rsidP="00DC5D4A">
      <w:pPr>
        <w:rPr>
          <w:sz w:val="24"/>
          <w:szCs w:val="24"/>
        </w:rPr>
      </w:pPr>
      <w:r>
        <w:rPr>
          <w:sz w:val="24"/>
          <w:szCs w:val="24"/>
        </w:rPr>
        <w:t xml:space="preserve">Where any individual is engaged in regulated </w:t>
      </w:r>
      <w:r w:rsidR="00B74243">
        <w:rPr>
          <w:sz w:val="24"/>
          <w:szCs w:val="24"/>
        </w:rPr>
        <w:t>activity,</w:t>
      </w:r>
      <w:r>
        <w:rPr>
          <w:sz w:val="24"/>
          <w:szCs w:val="24"/>
        </w:rPr>
        <w:t xml:space="preserve"> they should be subject to an enhanced DBS check</w:t>
      </w:r>
      <w:r w:rsidR="000741CA">
        <w:rPr>
          <w:rStyle w:val="FootnoteReference"/>
          <w:sz w:val="24"/>
          <w:szCs w:val="24"/>
        </w:rPr>
        <w:footnoteReference w:id="3"/>
      </w:r>
      <w:r>
        <w:rPr>
          <w:sz w:val="24"/>
          <w:szCs w:val="24"/>
        </w:rPr>
        <w:t>.</w:t>
      </w:r>
    </w:p>
    <w:p w14:paraId="0AC8DE32" w14:textId="3DC79E18" w:rsidR="00DE1C5C" w:rsidRDefault="00DE1C5C" w:rsidP="00DC5D4A">
      <w:pPr>
        <w:rPr>
          <w:sz w:val="24"/>
          <w:szCs w:val="24"/>
        </w:rPr>
      </w:pPr>
      <w:r>
        <w:rPr>
          <w:sz w:val="24"/>
          <w:szCs w:val="24"/>
        </w:rPr>
        <w:t>The new definition of regulated activity (</w:t>
      </w:r>
      <w:proofErr w:type="gramStart"/>
      <w:r>
        <w:rPr>
          <w:sz w:val="24"/>
          <w:szCs w:val="24"/>
        </w:rPr>
        <w:t>i.e.</w:t>
      </w:r>
      <w:proofErr w:type="gramEnd"/>
      <w:r>
        <w:rPr>
          <w:sz w:val="24"/>
          <w:szCs w:val="24"/>
        </w:rPr>
        <w:t xml:space="preserve"> work or activity that a barred person must not do) in relation to children comprises in summary:</w:t>
      </w:r>
    </w:p>
    <w:p w14:paraId="232C85D9" w14:textId="56D3706A" w:rsidR="00DE1C5C" w:rsidRDefault="00DE1C5C" w:rsidP="00DE1C5C">
      <w:pPr>
        <w:pStyle w:val="ListParagraph"/>
        <w:numPr>
          <w:ilvl w:val="0"/>
          <w:numId w:val="16"/>
        </w:numPr>
        <w:rPr>
          <w:sz w:val="24"/>
          <w:szCs w:val="24"/>
        </w:rPr>
      </w:pPr>
      <w:r>
        <w:rPr>
          <w:sz w:val="24"/>
          <w:szCs w:val="24"/>
        </w:rPr>
        <w:t xml:space="preserve">Unsupervised </w:t>
      </w:r>
      <w:r w:rsidR="00B74243">
        <w:rPr>
          <w:sz w:val="24"/>
          <w:szCs w:val="24"/>
        </w:rPr>
        <w:t>activities:</w:t>
      </w:r>
      <w:r>
        <w:rPr>
          <w:sz w:val="24"/>
          <w:szCs w:val="24"/>
        </w:rPr>
        <w:t xml:space="preserve"> teach, train, instruct, care </w:t>
      </w:r>
      <w:proofErr w:type="gramStart"/>
      <w:r>
        <w:rPr>
          <w:sz w:val="24"/>
          <w:szCs w:val="24"/>
        </w:rPr>
        <w:t>for</w:t>
      </w:r>
      <w:proofErr w:type="gramEnd"/>
      <w:r>
        <w:rPr>
          <w:sz w:val="24"/>
          <w:szCs w:val="24"/>
        </w:rPr>
        <w:t xml:space="preserve"> or supervise, provide guidance and/or advise on </w:t>
      </w:r>
      <w:proofErr w:type="spellStart"/>
      <w:r>
        <w:rPr>
          <w:sz w:val="24"/>
          <w:szCs w:val="24"/>
        </w:rPr>
        <w:t>well being</w:t>
      </w:r>
      <w:proofErr w:type="spellEnd"/>
      <w:r>
        <w:rPr>
          <w:sz w:val="24"/>
          <w:szCs w:val="24"/>
        </w:rPr>
        <w:t xml:space="preserve"> of, or drive a vehicle only for children.</w:t>
      </w:r>
    </w:p>
    <w:p w14:paraId="3463D8A6" w14:textId="127633D1" w:rsidR="00DE1C5C" w:rsidRDefault="00FD5FB0" w:rsidP="00DE1C5C">
      <w:pPr>
        <w:pStyle w:val="ListParagraph"/>
        <w:numPr>
          <w:ilvl w:val="0"/>
          <w:numId w:val="16"/>
        </w:numPr>
        <w:rPr>
          <w:sz w:val="24"/>
          <w:szCs w:val="24"/>
        </w:rPr>
      </w:pPr>
      <w:r>
        <w:rPr>
          <w:sz w:val="24"/>
          <w:szCs w:val="24"/>
        </w:rPr>
        <w:t xml:space="preserve">Work for a limited range of establishments with opportunity for contact </w:t>
      </w:r>
      <w:proofErr w:type="gramStart"/>
      <w:r>
        <w:rPr>
          <w:sz w:val="24"/>
          <w:szCs w:val="24"/>
        </w:rPr>
        <w:t>e.g.</w:t>
      </w:r>
      <w:proofErr w:type="gramEnd"/>
      <w:r>
        <w:rPr>
          <w:sz w:val="24"/>
          <w:szCs w:val="24"/>
        </w:rPr>
        <w:t xml:space="preserve"> schools children’s home or childcare premises.</w:t>
      </w:r>
    </w:p>
    <w:p w14:paraId="3B3DDDA5" w14:textId="1083E8B8" w:rsidR="00FD5FB0" w:rsidRDefault="00FD5FB0" w:rsidP="00FD5FB0">
      <w:pPr>
        <w:rPr>
          <w:sz w:val="24"/>
          <w:szCs w:val="24"/>
        </w:rPr>
      </w:pPr>
      <w:r>
        <w:rPr>
          <w:sz w:val="24"/>
          <w:szCs w:val="24"/>
        </w:rPr>
        <w:t>Work carrie</w:t>
      </w:r>
      <w:r w:rsidR="00B74243">
        <w:rPr>
          <w:sz w:val="24"/>
          <w:szCs w:val="24"/>
        </w:rPr>
        <w:t>d</w:t>
      </w:r>
      <w:r>
        <w:rPr>
          <w:sz w:val="24"/>
          <w:szCs w:val="24"/>
        </w:rPr>
        <w:t xml:space="preserve"> out under 1 or 2 above is regulated activity, only if done regularly. Regular means carried out by the same person frequently (once a week or more) or on 4 or more times in a </w:t>
      </w:r>
      <w:r w:rsidR="000741CA">
        <w:rPr>
          <w:sz w:val="24"/>
          <w:szCs w:val="24"/>
        </w:rPr>
        <w:t>30-day</w:t>
      </w:r>
      <w:r>
        <w:rPr>
          <w:sz w:val="24"/>
          <w:szCs w:val="24"/>
        </w:rPr>
        <w:t xml:space="preserve"> period (or where it involves overnight activity).</w:t>
      </w:r>
    </w:p>
    <w:p w14:paraId="58AB7B81" w14:textId="77777777" w:rsidR="00FD5FB0" w:rsidRDefault="00FD5FB0" w:rsidP="00FD5FB0">
      <w:pPr>
        <w:rPr>
          <w:sz w:val="24"/>
          <w:szCs w:val="24"/>
        </w:rPr>
      </w:pPr>
    </w:p>
    <w:p w14:paraId="3DDC48FF" w14:textId="1D4061AC" w:rsidR="00FD5FB0" w:rsidRDefault="00FD5FB0" w:rsidP="00FD5FB0">
      <w:pPr>
        <w:rPr>
          <w:b/>
          <w:bCs/>
          <w:sz w:val="24"/>
          <w:szCs w:val="24"/>
        </w:rPr>
      </w:pPr>
      <w:r>
        <w:rPr>
          <w:b/>
          <w:bCs/>
          <w:sz w:val="24"/>
          <w:szCs w:val="24"/>
        </w:rPr>
        <w:t>Do host families accommodating children or young people on exchange visits need an enhanced DBS?</w:t>
      </w:r>
    </w:p>
    <w:p w14:paraId="0E7873F4" w14:textId="7D517715" w:rsidR="00FD5FB0" w:rsidRPr="00FD5FB0" w:rsidRDefault="00FD5FB0" w:rsidP="00FD5FB0">
      <w:pPr>
        <w:rPr>
          <w:sz w:val="24"/>
          <w:szCs w:val="24"/>
        </w:rPr>
      </w:pPr>
      <w:r>
        <w:rPr>
          <w:sz w:val="24"/>
          <w:szCs w:val="24"/>
        </w:rPr>
        <w:t xml:space="preserve">Yes. As this is a regulated activity it is strongly recommended that an enhanced DBS check is undertaken on </w:t>
      </w:r>
      <w:r>
        <w:rPr>
          <w:b/>
          <w:bCs/>
          <w:sz w:val="24"/>
          <w:szCs w:val="24"/>
        </w:rPr>
        <w:t>all</w:t>
      </w:r>
      <w:r>
        <w:rPr>
          <w:sz w:val="24"/>
          <w:szCs w:val="24"/>
        </w:rPr>
        <w:t xml:space="preserve"> those over the age of 16 living in the household where any exchange or language student is hosted.</w:t>
      </w:r>
    </w:p>
    <w:p w14:paraId="47E17EB5" w14:textId="30C6CDAE" w:rsidR="00A31959" w:rsidRDefault="00A31959" w:rsidP="00DC5D4A">
      <w:pPr>
        <w:rPr>
          <w:b/>
          <w:bCs/>
          <w:sz w:val="24"/>
          <w:szCs w:val="24"/>
        </w:rPr>
      </w:pPr>
    </w:p>
    <w:p w14:paraId="28371EAE" w14:textId="3D64167A" w:rsidR="00FD5FB0" w:rsidRDefault="00FD5FB0" w:rsidP="00DC5D4A">
      <w:pPr>
        <w:rPr>
          <w:b/>
          <w:bCs/>
          <w:sz w:val="24"/>
          <w:szCs w:val="24"/>
        </w:rPr>
      </w:pPr>
      <w:r>
        <w:rPr>
          <w:b/>
          <w:bCs/>
          <w:sz w:val="24"/>
          <w:szCs w:val="24"/>
        </w:rPr>
        <w:t>Does the length of stay make any difference?</w:t>
      </w:r>
    </w:p>
    <w:p w14:paraId="4B8129E2" w14:textId="77777777" w:rsidR="00B74243" w:rsidRDefault="00FD5FB0" w:rsidP="00DC5D4A">
      <w:pPr>
        <w:rPr>
          <w:sz w:val="24"/>
          <w:szCs w:val="24"/>
        </w:rPr>
      </w:pPr>
      <w:r>
        <w:rPr>
          <w:sz w:val="24"/>
          <w:szCs w:val="24"/>
        </w:rPr>
        <w:t xml:space="preserve">No. An enhanced DBS is required irrespective. The only difference relates to children or young people accommodated for 28 days or more. Where the host family accommodate any child </w:t>
      </w:r>
      <w:r w:rsidR="00B70936">
        <w:rPr>
          <w:sz w:val="24"/>
          <w:szCs w:val="24"/>
        </w:rPr>
        <w:t>for 28 days or more this is classed as a private fostering arrangement and must be discussed with the private fostering social worker (</w:t>
      </w:r>
      <w:r w:rsidR="00B74243">
        <w:rPr>
          <w:sz w:val="24"/>
          <w:szCs w:val="24"/>
        </w:rPr>
        <w:t>see section 8 for contact details</w:t>
      </w:r>
      <w:r w:rsidR="00B70936">
        <w:rPr>
          <w:sz w:val="24"/>
          <w:szCs w:val="24"/>
        </w:rPr>
        <w:t xml:space="preserve">). </w:t>
      </w:r>
    </w:p>
    <w:p w14:paraId="1302DBF2" w14:textId="4F495650" w:rsidR="00FD5FB0" w:rsidRDefault="00B70936" w:rsidP="00DC5D4A">
      <w:pPr>
        <w:rPr>
          <w:sz w:val="24"/>
          <w:szCs w:val="24"/>
        </w:rPr>
      </w:pPr>
      <w:r>
        <w:rPr>
          <w:sz w:val="24"/>
          <w:szCs w:val="24"/>
        </w:rPr>
        <w:t xml:space="preserve">Please </w:t>
      </w:r>
      <w:proofErr w:type="gramStart"/>
      <w:r>
        <w:rPr>
          <w:sz w:val="24"/>
          <w:szCs w:val="24"/>
        </w:rPr>
        <w:t>note:</w:t>
      </w:r>
      <w:proofErr w:type="gramEnd"/>
      <w:r>
        <w:rPr>
          <w:sz w:val="24"/>
          <w:szCs w:val="24"/>
        </w:rPr>
        <w:t xml:space="preserve"> private fostering legislation only applies to children under the age of 16 (18 if the child has special educational needs and disabilities).</w:t>
      </w:r>
    </w:p>
    <w:p w14:paraId="1773CB67" w14:textId="19B24790" w:rsidR="00B70936" w:rsidRPr="00FD5FB0" w:rsidRDefault="00B70936" w:rsidP="00DC5D4A">
      <w:pPr>
        <w:rPr>
          <w:sz w:val="24"/>
          <w:szCs w:val="24"/>
        </w:rPr>
      </w:pPr>
      <w:r>
        <w:rPr>
          <w:sz w:val="24"/>
          <w:szCs w:val="24"/>
        </w:rPr>
        <w:lastRenderedPageBreak/>
        <w:t>The requirement for an enhanced DBS should apply to any member of the host family over the age of 16 where they will have regular unsupervised contact with the child or children in the placement.</w:t>
      </w:r>
    </w:p>
    <w:p w14:paraId="781C5B20" w14:textId="77777777" w:rsidR="00A31959" w:rsidRDefault="00A31959" w:rsidP="00DC5D4A">
      <w:pPr>
        <w:rPr>
          <w:rFonts w:cstheme="minorHAnsi"/>
          <w:sz w:val="24"/>
          <w:szCs w:val="24"/>
          <w:lang w:eastAsia="en-GB"/>
        </w:rPr>
      </w:pPr>
    </w:p>
    <w:p w14:paraId="0453219F" w14:textId="6C045F3A" w:rsidR="005C5520" w:rsidRPr="00F21968" w:rsidRDefault="002F454B" w:rsidP="005C5520">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4</w:t>
      </w:r>
      <w:r w:rsidR="005C5520">
        <w:rPr>
          <w:rFonts w:eastAsia="Times New Roman" w:cs="Arial"/>
          <w:b/>
          <w:bCs/>
          <w:sz w:val="28"/>
          <w:szCs w:val="28"/>
          <w:lang w:eastAsia="en-GB"/>
        </w:rPr>
        <w:t xml:space="preserve">. </w:t>
      </w:r>
      <w:r w:rsidR="00B70936">
        <w:rPr>
          <w:rFonts w:eastAsia="Times New Roman" w:cs="Arial"/>
          <w:b/>
          <w:bCs/>
          <w:sz w:val="28"/>
          <w:szCs w:val="28"/>
          <w:lang w:eastAsia="en-GB"/>
        </w:rPr>
        <w:t>Dual Households</w:t>
      </w:r>
      <w:r w:rsidR="005C5520">
        <w:rPr>
          <w:rFonts w:eastAsia="Times New Roman" w:cs="Arial"/>
          <w:b/>
          <w:bCs/>
          <w:sz w:val="28"/>
          <w:szCs w:val="28"/>
          <w:lang w:eastAsia="en-GB"/>
        </w:rPr>
        <w:t xml:space="preserve"> </w:t>
      </w:r>
    </w:p>
    <w:p w14:paraId="11099E41" w14:textId="08AA5A1F" w:rsidR="005C5520" w:rsidRDefault="00B70936" w:rsidP="005C5520">
      <w:pPr>
        <w:rPr>
          <w:sz w:val="24"/>
          <w:szCs w:val="24"/>
        </w:rPr>
      </w:pPr>
      <w:r>
        <w:rPr>
          <w:sz w:val="24"/>
          <w:szCs w:val="24"/>
        </w:rPr>
        <w:t>In the case of dual households, for example where a foreign student may spend part of their time in a host family’s house, the guidance above should be applied to both households.</w:t>
      </w:r>
    </w:p>
    <w:p w14:paraId="530D956D" w14:textId="77777777" w:rsidR="00A31959" w:rsidRDefault="00A31959" w:rsidP="005C5520">
      <w:pPr>
        <w:rPr>
          <w:sz w:val="24"/>
          <w:szCs w:val="24"/>
        </w:rPr>
      </w:pPr>
    </w:p>
    <w:p w14:paraId="30EBE460" w14:textId="13AB005F" w:rsidR="00C92F91" w:rsidRPr="00F21968" w:rsidRDefault="002F454B" w:rsidP="00C92F91">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5</w:t>
      </w:r>
      <w:r w:rsidR="00C92F91">
        <w:rPr>
          <w:rFonts w:eastAsia="Times New Roman" w:cs="Arial"/>
          <w:b/>
          <w:bCs/>
          <w:sz w:val="28"/>
          <w:szCs w:val="28"/>
          <w:lang w:eastAsia="en-GB"/>
        </w:rPr>
        <w:t xml:space="preserve">. </w:t>
      </w:r>
      <w:r w:rsidR="00B70936">
        <w:rPr>
          <w:rFonts w:eastAsia="Times New Roman" w:cs="Arial"/>
          <w:b/>
          <w:bCs/>
          <w:sz w:val="28"/>
          <w:szCs w:val="28"/>
          <w:lang w:eastAsia="en-GB"/>
        </w:rPr>
        <w:t>Agency Placements</w:t>
      </w:r>
    </w:p>
    <w:p w14:paraId="1424BFE1" w14:textId="4500E4F0" w:rsidR="007C7219" w:rsidRDefault="00B70936" w:rsidP="00C92F91">
      <w:pPr>
        <w:rPr>
          <w:sz w:val="24"/>
          <w:szCs w:val="24"/>
        </w:rPr>
      </w:pPr>
      <w:r>
        <w:rPr>
          <w:sz w:val="24"/>
          <w:szCs w:val="24"/>
        </w:rPr>
        <w:t xml:space="preserve">Many </w:t>
      </w:r>
      <w:proofErr w:type="gramStart"/>
      <w:r>
        <w:rPr>
          <w:sz w:val="24"/>
          <w:szCs w:val="24"/>
        </w:rPr>
        <w:t>exchange</w:t>
      </w:r>
      <w:proofErr w:type="gramEnd"/>
      <w:r>
        <w:rPr>
          <w:sz w:val="24"/>
          <w:szCs w:val="24"/>
        </w:rPr>
        <w:t xml:space="preserve"> of home stay visits are arranged through agencies. </w:t>
      </w:r>
      <w:r w:rsidR="00982553">
        <w:rPr>
          <w:sz w:val="24"/>
          <w:szCs w:val="24"/>
        </w:rPr>
        <w:t xml:space="preserve">In these cases, the same expectations should apply. </w:t>
      </w:r>
    </w:p>
    <w:p w14:paraId="2A362D7B" w14:textId="64F92573" w:rsidR="00982553" w:rsidRDefault="00982553" w:rsidP="00C92F91">
      <w:pPr>
        <w:rPr>
          <w:sz w:val="24"/>
          <w:szCs w:val="24"/>
        </w:rPr>
      </w:pPr>
      <w:r>
        <w:rPr>
          <w:sz w:val="24"/>
          <w:szCs w:val="24"/>
        </w:rPr>
        <w:t>It is for the school or college and the agency itself to ensure that the appropriate checks are undertaken.</w:t>
      </w:r>
    </w:p>
    <w:p w14:paraId="3FAEE69B" w14:textId="4C54B4FA" w:rsidR="00982553" w:rsidRDefault="00982553" w:rsidP="00C92F91">
      <w:pPr>
        <w:rPr>
          <w:sz w:val="24"/>
          <w:szCs w:val="24"/>
        </w:rPr>
      </w:pPr>
      <w:r>
        <w:rPr>
          <w:sz w:val="24"/>
          <w:szCs w:val="24"/>
        </w:rPr>
        <w:t xml:space="preserve">Where parents arrange placements directly with the agencies and there is no school or college involvement, the agency must still undertake the appropriate checks. In these </w:t>
      </w:r>
      <w:r w:rsidR="00B74243">
        <w:rPr>
          <w:sz w:val="24"/>
          <w:szCs w:val="24"/>
        </w:rPr>
        <w:t>cases,</w:t>
      </w:r>
      <w:r>
        <w:rPr>
          <w:sz w:val="24"/>
          <w:szCs w:val="24"/>
        </w:rPr>
        <w:t xml:space="preserve"> it would be expected that schools or colleges ensure that these checks have been undertaken, making clear to parents that this is an exception.</w:t>
      </w:r>
    </w:p>
    <w:p w14:paraId="09DEC9DF" w14:textId="11D29F13" w:rsidR="00982553" w:rsidRDefault="00982553" w:rsidP="00C92F91">
      <w:pPr>
        <w:rPr>
          <w:sz w:val="24"/>
          <w:szCs w:val="24"/>
        </w:rPr>
      </w:pPr>
      <w:r>
        <w:rPr>
          <w:sz w:val="24"/>
          <w:szCs w:val="24"/>
        </w:rPr>
        <w:t>Ideally schools or colleges should hold lists of preferred agencies for which it is known that appropriate checks are always carried out.</w:t>
      </w:r>
    </w:p>
    <w:p w14:paraId="7BE7876C" w14:textId="77777777" w:rsidR="00A31959" w:rsidRDefault="00A31959" w:rsidP="00B979A7">
      <w:pPr>
        <w:rPr>
          <w:rFonts w:cstheme="minorHAnsi"/>
          <w:sz w:val="24"/>
          <w:szCs w:val="24"/>
          <w:lang w:eastAsia="en-GB"/>
        </w:rPr>
      </w:pPr>
    </w:p>
    <w:p w14:paraId="774E552B" w14:textId="1E902E0E" w:rsidR="001A1A27" w:rsidRPr="00F21968" w:rsidRDefault="006E3954" w:rsidP="001A1A27">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cstheme="minorHAnsi"/>
          <w:sz w:val="24"/>
          <w:szCs w:val="24"/>
          <w:lang w:eastAsia="en-GB"/>
        </w:rPr>
        <w:t xml:space="preserve"> </w:t>
      </w:r>
      <w:r w:rsidR="002F454B">
        <w:rPr>
          <w:rFonts w:eastAsia="Times New Roman" w:cs="Arial"/>
          <w:b/>
          <w:bCs/>
          <w:sz w:val="28"/>
          <w:szCs w:val="28"/>
          <w:lang w:eastAsia="en-GB"/>
        </w:rPr>
        <w:t>6.</w:t>
      </w:r>
      <w:r w:rsidR="00D674E8">
        <w:rPr>
          <w:rFonts w:eastAsia="Times New Roman" w:cs="Arial"/>
          <w:b/>
          <w:bCs/>
          <w:sz w:val="28"/>
          <w:szCs w:val="28"/>
          <w:lang w:eastAsia="en-GB"/>
        </w:rPr>
        <w:t xml:space="preserve"> </w:t>
      </w:r>
      <w:r w:rsidR="00982553">
        <w:rPr>
          <w:rFonts w:eastAsia="Times New Roman" w:cs="Arial"/>
          <w:b/>
          <w:bCs/>
          <w:sz w:val="28"/>
          <w:szCs w:val="28"/>
          <w:lang w:eastAsia="en-GB"/>
        </w:rPr>
        <w:t>The ‘Three Month’ Rule</w:t>
      </w:r>
      <w:r w:rsidR="00D674E8">
        <w:rPr>
          <w:rFonts w:eastAsia="Times New Roman" w:cs="Arial"/>
          <w:b/>
          <w:bCs/>
          <w:sz w:val="28"/>
          <w:szCs w:val="28"/>
          <w:lang w:eastAsia="en-GB"/>
        </w:rPr>
        <w:t xml:space="preserve"> </w:t>
      </w:r>
    </w:p>
    <w:p w14:paraId="1532E06A" w14:textId="77777777" w:rsidR="00982553" w:rsidRDefault="00982553" w:rsidP="00982553">
      <w:pPr>
        <w:rPr>
          <w:rFonts w:eastAsia="Times New Roman" w:cs="Arial"/>
          <w:sz w:val="24"/>
          <w:szCs w:val="24"/>
          <w:lang w:eastAsia="en-GB"/>
        </w:rPr>
      </w:pPr>
      <w:r>
        <w:rPr>
          <w:rFonts w:eastAsia="Times New Roman" w:cs="Arial"/>
          <w:sz w:val="24"/>
          <w:szCs w:val="24"/>
          <w:lang w:eastAsia="en-GB"/>
        </w:rPr>
        <w:t>Where a DBS certificate has been issued but the applicant does not act as a host within three months of the date of issue on the certificate, the check should no longer be considered valid and a recheck must be done.</w:t>
      </w:r>
    </w:p>
    <w:p w14:paraId="7DFE58A9" w14:textId="2C6ADF9C" w:rsidR="00982553" w:rsidRDefault="00982553" w:rsidP="00982553">
      <w:pPr>
        <w:rPr>
          <w:rFonts w:cstheme="minorHAnsi"/>
          <w:sz w:val="24"/>
          <w:szCs w:val="24"/>
          <w:lang w:eastAsia="en-GB"/>
        </w:rPr>
      </w:pPr>
      <w:r>
        <w:rPr>
          <w:rFonts w:eastAsia="Times New Roman" w:cs="Arial"/>
          <w:sz w:val="24"/>
          <w:szCs w:val="24"/>
          <w:lang w:eastAsia="en-GB"/>
        </w:rPr>
        <w:t>A DBS disclosure is only as accurate as the information provided at the time of production.</w:t>
      </w:r>
      <w:r w:rsidR="00CA7F38">
        <w:rPr>
          <w:rFonts w:eastAsia="Times New Roman" w:cs="Arial"/>
          <w:sz w:val="24"/>
          <w:szCs w:val="24"/>
          <w:lang w:eastAsia="en-GB"/>
        </w:rPr>
        <w:t xml:space="preserve"> </w:t>
      </w:r>
      <w:r>
        <w:rPr>
          <w:rFonts w:eastAsia="Times New Roman" w:cs="Arial"/>
          <w:sz w:val="24"/>
          <w:szCs w:val="24"/>
          <w:lang w:eastAsia="en-GB"/>
        </w:rPr>
        <w:t xml:space="preserve"> It should also be noted that a DBS </w:t>
      </w:r>
      <w:proofErr w:type="gramStart"/>
      <w:r>
        <w:rPr>
          <w:rFonts w:eastAsia="Times New Roman" w:cs="Arial"/>
          <w:sz w:val="24"/>
          <w:szCs w:val="24"/>
          <w:lang w:eastAsia="en-GB"/>
        </w:rPr>
        <w:t>in itself is</w:t>
      </w:r>
      <w:proofErr w:type="gramEnd"/>
      <w:r>
        <w:rPr>
          <w:rFonts w:eastAsia="Times New Roman" w:cs="Arial"/>
          <w:sz w:val="24"/>
          <w:szCs w:val="24"/>
          <w:lang w:eastAsia="en-GB"/>
        </w:rPr>
        <w:t xml:space="preserve"> not guarantee that an individual </w:t>
      </w:r>
      <w:r w:rsidR="00CA7F38">
        <w:rPr>
          <w:rFonts w:eastAsia="Times New Roman" w:cs="Arial"/>
          <w:sz w:val="24"/>
          <w:szCs w:val="24"/>
          <w:lang w:eastAsia="en-GB"/>
        </w:rPr>
        <w:t>does not pose a risk to children. The DBS should not therefore be considered the only means of protecting children. It is important that all young people in placements are given access to emergency contacts – not just a guardian – so that they are able to raise any issue they are concerned about.</w:t>
      </w:r>
    </w:p>
    <w:p w14:paraId="51B7EFEF" w14:textId="0D8FB9FD" w:rsidR="00AB6278" w:rsidRDefault="00AB6278">
      <w:pPr>
        <w:rPr>
          <w:rFonts w:cstheme="minorHAnsi"/>
          <w:sz w:val="24"/>
          <w:szCs w:val="24"/>
          <w:lang w:eastAsia="en-GB"/>
        </w:rPr>
      </w:pPr>
    </w:p>
    <w:p w14:paraId="37E6F1A4" w14:textId="77777777" w:rsidR="00942F39" w:rsidRDefault="00942F39">
      <w:pPr>
        <w:rPr>
          <w:rFonts w:cstheme="minorHAnsi"/>
          <w:sz w:val="24"/>
          <w:szCs w:val="24"/>
          <w:lang w:eastAsia="en-GB"/>
        </w:rPr>
      </w:pPr>
    </w:p>
    <w:p w14:paraId="187C7247" w14:textId="674A8515" w:rsidR="00AB6278" w:rsidRPr="00F21968" w:rsidRDefault="002F454B" w:rsidP="00AB6278">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7</w:t>
      </w:r>
      <w:r w:rsidR="00AB6278">
        <w:rPr>
          <w:rFonts w:eastAsia="Times New Roman" w:cs="Arial"/>
          <w:b/>
          <w:bCs/>
          <w:sz w:val="28"/>
          <w:szCs w:val="28"/>
          <w:lang w:eastAsia="en-GB"/>
        </w:rPr>
        <w:t xml:space="preserve">. </w:t>
      </w:r>
      <w:r w:rsidR="00CA7F38">
        <w:rPr>
          <w:rFonts w:eastAsia="Times New Roman" w:cs="Arial"/>
          <w:b/>
          <w:bCs/>
          <w:sz w:val="28"/>
          <w:szCs w:val="28"/>
          <w:lang w:eastAsia="en-GB"/>
        </w:rPr>
        <w:t>Checks on Host Families for UK Students on Exchange Visits Abroad</w:t>
      </w:r>
    </w:p>
    <w:p w14:paraId="1BBB8B3D" w14:textId="47401ABC" w:rsidR="00AB6278" w:rsidRDefault="00CA7F38" w:rsidP="00AB6278">
      <w:pPr>
        <w:rPr>
          <w:rFonts w:eastAsia="Arial" w:cstheme="minorHAnsi"/>
          <w:bCs/>
          <w:spacing w:val="-3"/>
          <w:sz w:val="24"/>
          <w:szCs w:val="24"/>
        </w:rPr>
      </w:pPr>
      <w:r>
        <w:rPr>
          <w:rFonts w:eastAsia="Arial" w:cstheme="minorHAnsi"/>
          <w:bCs/>
          <w:spacing w:val="-3"/>
          <w:sz w:val="24"/>
          <w:szCs w:val="24"/>
        </w:rPr>
        <w:t>A host school (or placing agency) should have appropriate measures in place and carry out appropriate checks to ensure health, safety and welfare of any student involved in an exchange visit. The trip leader or organiser should seek assurances to confirm that all appropriate measures are in place; if not, the trip leader should reconsider whether the visit should take place.</w:t>
      </w:r>
    </w:p>
    <w:p w14:paraId="3855A00E" w14:textId="4F846384" w:rsidR="00CA7F38" w:rsidRDefault="00CA7F38" w:rsidP="00AB6278">
      <w:pPr>
        <w:rPr>
          <w:rFonts w:eastAsia="Arial" w:cstheme="minorHAnsi"/>
          <w:bCs/>
          <w:spacing w:val="-3"/>
          <w:sz w:val="24"/>
          <w:szCs w:val="24"/>
        </w:rPr>
      </w:pPr>
      <w:r>
        <w:rPr>
          <w:rFonts w:eastAsia="Arial" w:cstheme="minorHAnsi"/>
          <w:bCs/>
          <w:spacing w:val="-3"/>
          <w:sz w:val="24"/>
          <w:szCs w:val="24"/>
        </w:rPr>
        <w:t>Please note that a DBS certificate applies to UK residents only. Any checks undertaken by the host school for trips out of the UK should be those appropriate to the host country. Not all countries operate a system of criminal records checks, this should be reflected in risk assessments and procedures where necessary.</w:t>
      </w:r>
    </w:p>
    <w:p w14:paraId="5910DD1A" w14:textId="7B1EEE0D" w:rsidR="00CA7F38" w:rsidRDefault="00CA7F38" w:rsidP="00AB6278">
      <w:pPr>
        <w:rPr>
          <w:rFonts w:eastAsia="Arial" w:cstheme="minorHAnsi"/>
          <w:bCs/>
          <w:spacing w:val="-3"/>
          <w:sz w:val="24"/>
          <w:szCs w:val="24"/>
        </w:rPr>
      </w:pPr>
      <w:r>
        <w:rPr>
          <w:rFonts w:eastAsia="Arial" w:cstheme="minorHAnsi"/>
          <w:bCs/>
          <w:spacing w:val="-3"/>
          <w:sz w:val="24"/>
          <w:szCs w:val="24"/>
        </w:rPr>
        <w:t>All students should be given details of procedures to follow in the event of them being concern</w:t>
      </w:r>
      <w:r w:rsidR="00B74243">
        <w:rPr>
          <w:rFonts w:eastAsia="Arial" w:cstheme="minorHAnsi"/>
          <w:bCs/>
          <w:spacing w:val="-3"/>
          <w:sz w:val="24"/>
          <w:szCs w:val="24"/>
        </w:rPr>
        <w:t>ed</w:t>
      </w:r>
      <w:r>
        <w:rPr>
          <w:rFonts w:eastAsia="Arial" w:cstheme="minorHAnsi"/>
          <w:bCs/>
          <w:spacing w:val="-3"/>
          <w:sz w:val="24"/>
          <w:szCs w:val="24"/>
        </w:rPr>
        <w:t xml:space="preserve"> and emergency contact number issued to all.</w:t>
      </w:r>
      <w:r w:rsidR="002C3D80">
        <w:rPr>
          <w:rFonts w:eastAsia="Arial" w:cstheme="minorHAnsi"/>
          <w:bCs/>
          <w:spacing w:val="-3"/>
          <w:sz w:val="24"/>
          <w:szCs w:val="24"/>
        </w:rPr>
        <w:t xml:space="preserve"> Where any concern or allegation is made in relation to any host family, these concerns should be reported to the relevant Kent or Medway agency (as listed in section </w:t>
      </w:r>
      <w:r w:rsidR="002F454B">
        <w:rPr>
          <w:rFonts w:eastAsia="Arial" w:cstheme="minorHAnsi"/>
          <w:bCs/>
          <w:spacing w:val="-3"/>
          <w:sz w:val="24"/>
          <w:szCs w:val="24"/>
        </w:rPr>
        <w:t>8</w:t>
      </w:r>
      <w:r w:rsidR="002C3D80">
        <w:rPr>
          <w:rFonts w:eastAsia="Arial" w:cstheme="minorHAnsi"/>
          <w:bCs/>
          <w:spacing w:val="-3"/>
          <w:sz w:val="24"/>
          <w:szCs w:val="24"/>
        </w:rPr>
        <w:t>).</w:t>
      </w:r>
    </w:p>
    <w:p w14:paraId="3358D795" w14:textId="77777777" w:rsidR="002C3D80" w:rsidRDefault="002C3D80" w:rsidP="00AB6278">
      <w:pPr>
        <w:rPr>
          <w:rFonts w:eastAsia="Arial" w:cstheme="minorHAnsi"/>
          <w:bCs/>
          <w:spacing w:val="-3"/>
          <w:sz w:val="24"/>
          <w:szCs w:val="24"/>
        </w:rPr>
      </w:pPr>
    </w:p>
    <w:p w14:paraId="7EC553AE" w14:textId="2C307297" w:rsidR="002C3D80" w:rsidRPr="00F21968" w:rsidRDefault="002F454B" w:rsidP="002C3D80">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8</w:t>
      </w:r>
      <w:r w:rsidR="002C3D80">
        <w:rPr>
          <w:rFonts w:eastAsia="Times New Roman" w:cs="Arial"/>
          <w:b/>
          <w:bCs/>
          <w:sz w:val="28"/>
          <w:szCs w:val="28"/>
          <w:lang w:eastAsia="en-GB"/>
        </w:rPr>
        <w:t>. Contact Details</w:t>
      </w:r>
    </w:p>
    <w:tbl>
      <w:tblPr>
        <w:tblStyle w:val="TableGrid"/>
        <w:tblW w:w="0" w:type="auto"/>
        <w:tblLook w:val="04A0" w:firstRow="1" w:lastRow="0" w:firstColumn="1" w:lastColumn="0" w:noHBand="0" w:noVBand="1"/>
      </w:tblPr>
      <w:tblGrid>
        <w:gridCol w:w="4349"/>
        <w:gridCol w:w="4893"/>
      </w:tblGrid>
      <w:tr w:rsidR="002C3D80" w14:paraId="7F09FFA2" w14:textId="77777777" w:rsidTr="002C3D80">
        <w:tc>
          <w:tcPr>
            <w:tcW w:w="4621" w:type="dxa"/>
          </w:tcPr>
          <w:p w14:paraId="0AF8BBF1" w14:textId="1E4B5595" w:rsidR="002C3D80" w:rsidRDefault="002C3D80" w:rsidP="00AB6278">
            <w:pPr>
              <w:rPr>
                <w:rFonts w:eastAsia="Times New Roman" w:cs="Arial"/>
                <w:b/>
                <w:bCs/>
                <w:sz w:val="24"/>
                <w:szCs w:val="24"/>
                <w:lang w:eastAsia="en-GB"/>
              </w:rPr>
            </w:pPr>
            <w:r>
              <w:rPr>
                <w:rFonts w:eastAsia="Times New Roman" w:cs="Arial"/>
                <w:b/>
                <w:bCs/>
                <w:sz w:val="24"/>
                <w:szCs w:val="24"/>
                <w:lang w:eastAsia="en-GB"/>
              </w:rPr>
              <w:t>Kent County Council Private Fostering Social Worker</w:t>
            </w:r>
          </w:p>
        </w:tc>
        <w:tc>
          <w:tcPr>
            <w:tcW w:w="4621" w:type="dxa"/>
          </w:tcPr>
          <w:p w14:paraId="034EBF35" w14:textId="322C4079" w:rsidR="002C3D80" w:rsidRDefault="002C3D80" w:rsidP="00AB6278">
            <w:pPr>
              <w:rPr>
                <w:rFonts w:eastAsia="Times New Roman" w:cs="Arial"/>
                <w:b/>
                <w:bCs/>
                <w:sz w:val="24"/>
                <w:szCs w:val="24"/>
                <w:lang w:eastAsia="en-GB"/>
              </w:rPr>
            </w:pPr>
            <w:r>
              <w:rPr>
                <w:rFonts w:eastAsia="Times New Roman" w:cs="Arial"/>
                <w:b/>
                <w:bCs/>
                <w:sz w:val="24"/>
                <w:szCs w:val="24"/>
                <w:lang w:eastAsia="en-GB"/>
              </w:rPr>
              <w:t>Medway Private Fostering Social Worker</w:t>
            </w:r>
          </w:p>
        </w:tc>
      </w:tr>
      <w:tr w:rsidR="002C3D80" w14:paraId="69CDFC85" w14:textId="77777777" w:rsidTr="002C3D80">
        <w:tc>
          <w:tcPr>
            <w:tcW w:w="4621" w:type="dxa"/>
          </w:tcPr>
          <w:p w14:paraId="706543E4" w14:textId="77777777" w:rsidR="002C3D80" w:rsidRDefault="002C3D80" w:rsidP="00AB6278">
            <w:pPr>
              <w:rPr>
                <w:rFonts w:eastAsia="Times New Roman" w:cs="Arial"/>
                <w:sz w:val="24"/>
                <w:szCs w:val="24"/>
                <w:lang w:eastAsia="en-GB"/>
              </w:rPr>
            </w:pPr>
          </w:p>
          <w:p w14:paraId="6AA68F22" w14:textId="7899E0AA" w:rsidR="00F84F2E" w:rsidRDefault="00F84F2E" w:rsidP="00AB6278">
            <w:pPr>
              <w:rPr>
                <w:rFonts w:eastAsia="Times New Roman" w:cs="Arial"/>
                <w:sz w:val="24"/>
                <w:szCs w:val="24"/>
                <w:lang w:eastAsia="en-GB"/>
              </w:rPr>
            </w:pPr>
            <w:r>
              <w:rPr>
                <w:rFonts w:eastAsia="Times New Roman" w:cs="Arial"/>
                <w:sz w:val="24"/>
                <w:szCs w:val="24"/>
                <w:lang w:eastAsia="en-GB"/>
              </w:rPr>
              <w:t>Anita Hiller</w:t>
            </w:r>
          </w:p>
          <w:p w14:paraId="4858BA83" w14:textId="1011E39C" w:rsidR="00F84F2E" w:rsidRDefault="000F5D0C" w:rsidP="00AB6278">
            <w:pPr>
              <w:rPr>
                <w:rFonts w:eastAsia="Times New Roman" w:cs="Arial"/>
                <w:sz w:val="24"/>
                <w:szCs w:val="24"/>
                <w:lang w:eastAsia="en-GB"/>
              </w:rPr>
            </w:pPr>
            <w:hyperlink r:id="rId12" w:history="1">
              <w:r w:rsidRPr="002E1453">
                <w:rPr>
                  <w:rStyle w:val="Hyperlink"/>
                  <w:rFonts w:eastAsia="Times New Roman" w:cs="Arial"/>
                  <w:sz w:val="24"/>
                  <w:szCs w:val="24"/>
                  <w:lang w:eastAsia="en-GB"/>
                </w:rPr>
                <w:t>Anita.hiller@kent.gov.uk</w:t>
              </w:r>
            </w:hyperlink>
          </w:p>
          <w:p w14:paraId="3DA0F093" w14:textId="39E29B2C" w:rsidR="00F84F2E" w:rsidRPr="00D2637E" w:rsidRDefault="00F84F2E" w:rsidP="00AB6278">
            <w:pPr>
              <w:rPr>
                <w:rFonts w:eastAsia="Times New Roman" w:cs="Arial"/>
                <w:sz w:val="24"/>
                <w:szCs w:val="24"/>
                <w:lang w:eastAsia="en-GB"/>
              </w:rPr>
            </w:pPr>
            <w:r>
              <w:rPr>
                <w:rFonts w:eastAsia="Times New Roman" w:cs="Arial"/>
                <w:sz w:val="24"/>
                <w:szCs w:val="24"/>
                <w:lang w:eastAsia="en-GB"/>
              </w:rPr>
              <w:t>03000 410794</w:t>
            </w:r>
          </w:p>
        </w:tc>
        <w:tc>
          <w:tcPr>
            <w:tcW w:w="4621" w:type="dxa"/>
          </w:tcPr>
          <w:p w14:paraId="4A6EB43A" w14:textId="77777777" w:rsidR="00D2637E" w:rsidRDefault="00D2637E" w:rsidP="00AB6278">
            <w:pPr>
              <w:rPr>
                <w:rFonts w:eastAsia="Times New Roman" w:cs="Arial"/>
                <w:sz w:val="24"/>
                <w:szCs w:val="24"/>
                <w:lang w:eastAsia="en-GB"/>
              </w:rPr>
            </w:pPr>
          </w:p>
          <w:p w14:paraId="2224CD42" w14:textId="130F3B9D" w:rsidR="002C3D80" w:rsidRPr="00D2637E" w:rsidRDefault="00D2637E" w:rsidP="00AB6278">
            <w:pPr>
              <w:rPr>
                <w:rFonts w:eastAsia="Times New Roman" w:cs="Arial"/>
                <w:sz w:val="24"/>
                <w:szCs w:val="24"/>
                <w:lang w:eastAsia="en-GB"/>
              </w:rPr>
            </w:pPr>
            <w:r w:rsidRPr="00D2637E">
              <w:rPr>
                <w:rFonts w:eastAsia="Times New Roman" w:cs="Arial"/>
                <w:sz w:val="24"/>
                <w:szCs w:val="24"/>
                <w:lang w:eastAsia="en-GB"/>
              </w:rPr>
              <w:t>Lisa Villiers</w:t>
            </w:r>
          </w:p>
          <w:p w14:paraId="22B2DABA" w14:textId="531CCDC7" w:rsidR="00D2637E" w:rsidRPr="00D2637E" w:rsidRDefault="000F5D0C" w:rsidP="00AB6278">
            <w:pPr>
              <w:rPr>
                <w:rFonts w:eastAsia="Times New Roman" w:cs="Arial"/>
                <w:sz w:val="24"/>
                <w:szCs w:val="24"/>
                <w:lang w:eastAsia="en-GB"/>
              </w:rPr>
            </w:pPr>
            <w:hyperlink r:id="rId13" w:history="1">
              <w:r w:rsidR="00D2637E" w:rsidRPr="007D6DDC">
                <w:rPr>
                  <w:rStyle w:val="Hyperlink"/>
                  <w:rFonts w:eastAsia="Times New Roman" w:cs="Arial"/>
                  <w:sz w:val="24"/>
                  <w:szCs w:val="24"/>
                  <w:lang w:eastAsia="en-GB"/>
                </w:rPr>
                <w:t>Lisa.villiers@medway.gov.uk</w:t>
              </w:r>
            </w:hyperlink>
          </w:p>
          <w:p w14:paraId="1AEF8219" w14:textId="77777777" w:rsidR="00D2637E" w:rsidRDefault="00D2637E" w:rsidP="00AB6278">
            <w:pPr>
              <w:rPr>
                <w:rFonts w:eastAsia="Times New Roman" w:cs="Arial"/>
                <w:sz w:val="24"/>
                <w:szCs w:val="24"/>
                <w:lang w:eastAsia="en-GB"/>
              </w:rPr>
            </w:pPr>
            <w:r w:rsidRPr="00D2637E">
              <w:rPr>
                <w:rFonts w:eastAsia="Times New Roman" w:cs="Arial"/>
                <w:sz w:val="24"/>
                <w:szCs w:val="24"/>
                <w:lang w:eastAsia="en-GB"/>
              </w:rPr>
              <w:t>01634 331128</w:t>
            </w:r>
          </w:p>
          <w:p w14:paraId="623A1895" w14:textId="2DCC8FF4" w:rsidR="00D2637E" w:rsidRPr="00D2637E" w:rsidRDefault="00D2637E" w:rsidP="00AB6278">
            <w:pPr>
              <w:rPr>
                <w:rFonts w:eastAsia="Times New Roman" w:cs="Arial"/>
                <w:sz w:val="24"/>
                <w:szCs w:val="24"/>
                <w:lang w:eastAsia="en-GB"/>
              </w:rPr>
            </w:pPr>
          </w:p>
        </w:tc>
      </w:tr>
      <w:tr w:rsidR="007C2D41" w14:paraId="14111E64" w14:textId="77777777" w:rsidTr="002C3D80">
        <w:tc>
          <w:tcPr>
            <w:tcW w:w="4621" w:type="dxa"/>
          </w:tcPr>
          <w:p w14:paraId="393DEEDF" w14:textId="54FA2155" w:rsidR="007C2D41" w:rsidRPr="007C2D41" w:rsidRDefault="007C2D41" w:rsidP="00AB6278">
            <w:pPr>
              <w:rPr>
                <w:rFonts w:eastAsia="Times New Roman" w:cs="Arial"/>
                <w:b/>
                <w:bCs/>
                <w:sz w:val="24"/>
                <w:szCs w:val="24"/>
                <w:lang w:eastAsia="en-GB"/>
              </w:rPr>
            </w:pPr>
            <w:r>
              <w:rPr>
                <w:rFonts w:eastAsia="Times New Roman" w:cs="Arial"/>
                <w:b/>
                <w:bCs/>
                <w:sz w:val="24"/>
                <w:szCs w:val="24"/>
                <w:lang w:eastAsia="en-GB"/>
              </w:rPr>
              <w:t>Kent Integrated Children’s Service Front Door</w:t>
            </w:r>
          </w:p>
        </w:tc>
        <w:tc>
          <w:tcPr>
            <w:tcW w:w="4621" w:type="dxa"/>
          </w:tcPr>
          <w:p w14:paraId="1801B1DD" w14:textId="30D6D59D" w:rsidR="007C2D41" w:rsidRPr="007C2D41" w:rsidRDefault="007C2D41" w:rsidP="00AB6278">
            <w:pPr>
              <w:rPr>
                <w:rFonts w:eastAsia="Times New Roman" w:cs="Arial"/>
                <w:b/>
                <w:bCs/>
                <w:sz w:val="24"/>
                <w:szCs w:val="24"/>
                <w:lang w:eastAsia="en-GB"/>
              </w:rPr>
            </w:pPr>
            <w:r w:rsidRPr="007C2D41">
              <w:rPr>
                <w:rFonts w:eastAsia="Times New Roman" w:cs="Arial"/>
                <w:b/>
                <w:bCs/>
                <w:sz w:val="24"/>
                <w:szCs w:val="24"/>
                <w:lang w:eastAsia="en-GB"/>
              </w:rPr>
              <w:t>Medway Council’s Children’s Social Care</w:t>
            </w:r>
          </w:p>
        </w:tc>
      </w:tr>
      <w:tr w:rsidR="007C2D41" w14:paraId="05575501" w14:textId="77777777" w:rsidTr="002C3D80">
        <w:tc>
          <w:tcPr>
            <w:tcW w:w="4621" w:type="dxa"/>
          </w:tcPr>
          <w:p w14:paraId="4050B8D6" w14:textId="77777777" w:rsidR="007C2D41" w:rsidRDefault="007C2D41" w:rsidP="00AB6278">
            <w:pPr>
              <w:rPr>
                <w:rFonts w:eastAsia="Times New Roman" w:cs="Arial"/>
                <w:sz w:val="24"/>
                <w:szCs w:val="24"/>
                <w:lang w:eastAsia="en-GB"/>
              </w:rPr>
            </w:pPr>
          </w:p>
          <w:p w14:paraId="08C69C66" w14:textId="7597E85B" w:rsidR="007C2D41" w:rsidRPr="00D2637E" w:rsidRDefault="000F5D0C" w:rsidP="00AB6278">
            <w:pPr>
              <w:rPr>
                <w:rFonts w:eastAsia="Times New Roman" w:cs="Arial"/>
                <w:sz w:val="24"/>
                <w:szCs w:val="24"/>
                <w:lang w:eastAsia="en-GB"/>
              </w:rPr>
            </w:pPr>
            <w:hyperlink r:id="rId14" w:history="1">
              <w:r w:rsidR="007C2D41" w:rsidRPr="007D6DDC">
                <w:rPr>
                  <w:rStyle w:val="Hyperlink"/>
                  <w:rFonts w:eastAsia="Times New Roman" w:cs="Arial"/>
                  <w:sz w:val="24"/>
                  <w:szCs w:val="24"/>
                  <w:lang w:eastAsia="en-GB"/>
                </w:rPr>
                <w:t>https://www.kscmp.org.uk/guidance/worried-about-a-child</w:t>
              </w:r>
            </w:hyperlink>
            <w:r w:rsidR="007C2D41">
              <w:rPr>
                <w:rFonts w:eastAsia="Times New Roman" w:cs="Arial"/>
                <w:sz w:val="24"/>
                <w:szCs w:val="24"/>
                <w:lang w:eastAsia="en-GB"/>
              </w:rPr>
              <w:t xml:space="preserve"> </w:t>
            </w:r>
          </w:p>
        </w:tc>
        <w:tc>
          <w:tcPr>
            <w:tcW w:w="4621" w:type="dxa"/>
          </w:tcPr>
          <w:p w14:paraId="6E77A14C" w14:textId="77777777" w:rsidR="007C2D41" w:rsidRDefault="007C2D41" w:rsidP="00AB6278">
            <w:pPr>
              <w:rPr>
                <w:rFonts w:eastAsia="Times New Roman" w:cs="Arial"/>
                <w:sz w:val="24"/>
                <w:szCs w:val="24"/>
                <w:lang w:eastAsia="en-GB"/>
              </w:rPr>
            </w:pPr>
          </w:p>
          <w:p w14:paraId="3CF25BC8" w14:textId="77777777" w:rsidR="007C2D41" w:rsidRDefault="000F5D0C" w:rsidP="00AB6278">
            <w:pPr>
              <w:rPr>
                <w:rFonts w:eastAsia="Times New Roman" w:cs="Arial"/>
                <w:sz w:val="24"/>
                <w:szCs w:val="24"/>
                <w:lang w:eastAsia="en-GB"/>
              </w:rPr>
            </w:pPr>
            <w:hyperlink r:id="rId15" w:history="1">
              <w:r w:rsidR="007C2D41" w:rsidRPr="007D6DDC">
                <w:rPr>
                  <w:rStyle w:val="Hyperlink"/>
                  <w:rFonts w:eastAsia="Times New Roman" w:cs="Arial"/>
                  <w:sz w:val="24"/>
                  <w:szCs w:val="24"/>
                  <w:lang w:eastAsia="en-GB"/>
                </w:rPr>
                <w:t>https://www.medwayscp.org.uk/mscb/info/5/mscb-1/34/worried-child</w:t>
              </w:r>
            </w:hyperlink>
            <w:r w:rsidR="007C2D41">
              <w:rPr>
                <w:rFonts w:eastAsia="Times New Roman" w:cs="Arial"/>
                <w:sz w:val="24"/>
                <w:szCs w:val="24"/>
                <w:lang w:eastAsia="en-GB"/>
              </w:rPr>
              <w:t xml:space="preserve"> </w:t>
            </w:r>
          </w:p>
          <w:p w14:paraId="466AAC0D" w14:textId="7E339338" w:rsidR="007C2D41" w:rsidRDefault="007C2D41" w:rsidP="00AB6278">
            <w:pPr>
              <w:rPr>
                <w:rFonts w:eastAsia="Times New Roman" w:cs="Arial"/>
                <w:sz w:val="24"/>
                <w:szCs w:val="24"/>
                <w:lang w:eastAsia="en-GB"/>
              </w:rPr>
            </w:pPr>
          </w:p>
        </w:tc>
      </w:tr>
    </w:tbl>
    <w:p w14:paraId="7F4E6D55" w14:textId="77777777" w:rsidR="002C3D80" w:rsidRPr="00AB6278" w:rsidRDefault="002C3D80" w:rsidP="00AB6278">
      <w:pPr>
        <w:rPr>
          <w:rFonts w:eastAsia="Times New Roman" w:cs="Arial"/>
          <w:b/>
          <w:bCs/>
          <w:sz w:val="24"/>
          <w:szCs w:val="24"/>
          <w:lang w:eastAsia="en-GB"/>
        </w:rPr>
      </w:pPr>
    </w:p>
    <w:sectPr w:rsidR="002C3D80" w:rsidRPr="00AB627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F09E" w14:textId="77777777" w:rsidR="00AB6278" w:rsidRDefault="00AB6278" w:rsidP="00AB6278">
      <w:pPr>
        <w:spacing w:after="0" w:line="240" w:lineRule="auto"/>
      </w:pPr>
      <w:r>
        <w:separator/>
      </w:r>
    </w:p>
  </w:endnote>
  <w:endnote w:type="continuationSeparator" w:id="0">
    <w:p w14:paraId="5A8E14DA" w14:textId="77777777" w:rsidR="00AB6278" w:rsidRDefault="00AB6278" w:rsidP="00A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2398"/>
      <w:docPartObj>
        <w:docPartGallery w:val="Page Numbers (Bottom of Page)"/>
        <w:docPartUnique/>
      </w:docPartObj>
    </w:sdtPr>
    <w:sdtEndPr>
      <w:rPr>
        <w:noProof/>
      </w:rPr>
    </w:sdtEndPr>
    <w:sdtContent>
      <w:p w14:paraId="2B2FC927" w14:textId="5B3C7B48" w:rsidR="00A31959" w:rsidRDefault="00A31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7AB5E" w14:textId="77777777" w:rsidR="00A31959" w:rsidRDefault="00A31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A597" w14:textId="77777777" w:rsidR="00AB6278" w:rsidRDefault="00AB6278" w:rsidP="00AB6278">
      <w:pPr>
        <w:spacing w:after="0" w:line="240" w:lineRule="auto"/>
      </w:pPr>
      <w:r>
        <w:separator/>
      </w:r>
    </w:p>
  </w:footnote>
  <w:footnote w:type="continuationSeparator" w:id="0">
    <w:p w14:paraId="488478DC" w14:textId="77777777" w:rsidR="00AB6278" w:rsidRDefault="00AB6278" w:rsidP="00AB6278">
      <w:pPr>
        <w:spacing w:after="0" w:line="240" w:lineRule="auto"/>
      </w:pPr>
      <w:r>
        <w:continuationSeparator/>
      </w:r>
    </w:p>
  </w:footnote>
  <w:footnote w:id="1">
    <w:p w14:paraId="05176430" w14:textId="3B2C02CA" w:rsidR="00E90F47" w:rsidRDefault="00E90F47">
      <w:pPr>
        <w:pStyle w:val="FootnoteText"/>
      </w:pPr>
      <w:r>
        <w:rPr>
          <w:rStyle w:val="FootnoteReference"/>
        </w:rPr>
        <w:footnoteRef/>
      </w:r>
      <w:r>
        <w:t xml:space="preserve"> </w:t>
      </w:r>
      <w:hyperlink r:id="rId1" w:history="1">
        <w:r w:rsidR="00DE1C5C" w:rsidRPr="00DE1C5C">
          <w:rPr>
            <w:rStyle w:val="Hyperlink"/>
          </w:rPr>
          <w:t>Keeping Children Safe in Education 2022</w:t>
        </w:r>
      </w:hyperlink>
      <w:r w:rsidR="00DE1C5C">
        <w:t>, Annex D, page 169.</w:t>
      </w:r>
    </w:p>
  </w:footnote>
  <w:footnote w:id="2">
    <w:p w14:paraId="0F8023D0" w14:textId="768E5392" w:rsidR="000741CA" w:rsidRDefault="000741CA">
      <w:pPr>
        <w:pStyle w:val="FootnoteText"/>
      </w:pPr>
      <w:r>
        <w:rPr>
          <w:rStyle w:val="FootnoteReference"/>
        </w:rPr>
        <w:footnoteRef/>
      </w:r>
      <w:r>
        <w:t xml:space="preserve"> </w:t>
      </w:r>
      <w:hyperlink r:id="rId2" w:anchor=":~:text=The%20Protection%20of%20Freedoms%20Act,(2022)%20(the%20code)" w:history="1">
        <w:r w:rsidRPr="000741CA">
          <w:rPr>
            <w:rStyle w:val="Hyperlink"/>
          </w:rPr>
          <w:t>The Protection of Freedoms Act 2021</w:t>
        </w:r>
      </w:hyperlink>
    </w:p>
  </w:footnote>
  <w:footnote w:id="3">
    <w:p w14:paraId="12616296" w14:textId="74A5F9AB" w:rsidR="000741CA" w:rsidRDefault="000741CA">
      <w:pPr>
        <w:pStyle w:val="FootnoteText"/>
      </w:pPr>
      <w:r>
        <w:rPr>
          <w:rStyle w:val="FootnoteReference"/>
        </w:rPr>
        <w:footnoteRef/>
      </w:r>
      <w:r>
        <w:t xml:space="preserve"> </w:t>
      </w:r>
      <w:hyperlink r:id="rId3" w:history="1">
        <w:r w:rsidRPr="000741CA">
          <w:rPr>
            <w:rStyle w:val="Hyperlink"/>
          </w:rPr>
          <w:t>Disclosure and Barring Service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131"/>
    <w:multiLevelType w:val="hybridMultilevel"/>
    <w:tmpl w:val="F92CB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A6935"/>
    <w:multiLevelType w:val="hybridMultilevel"/>
    <w:tmpl w:val="C45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C3A7E"/>
    <w:multiLevelType w:val="hybridMultilevel"/>
    <w:tmpl w:val="459C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C78DB"/>
    <w:multiLevelType w:val="hybridMultilevel"/>
    <w:tmpl w:val="7C5689B0"/>
    <w:lvl w:ilvl="0" w:tplc="BC88557E">
      <w:start w:val="1"/>
      <w:numFmt w:val="bullet"/>
      <w:lvlText w:val=""/>
      <w:lvlJc w:val="left"/>
      <w:pPr>
        <w:tabs>
          <w:tab w:val="num" w:pos="397"/>
        </w:tabs>
        <w:ind w:left="397" w:hanging="397"/>
      </w:pPr>
      <w:rPr>
        <w:rFonts w:ascii="Wingdings" w:hAnsi="Wingdings"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4" w15:restartNumberingAfterBreak="0">
    <w:nsid w:val="37BD01CC"/>
    <w:multiLevelType w:val="hybridMultilevel"/>
    <w:tmpl w:val="29C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116C4"/>
    <w:multiLevelType w:val="hybridMultilevel"/>
    <w:tmpl w:val="2FBA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33F08"/>
    <w:multiLevelType w:val="hybridMultilevel"/>
    <w:tmpl w:val="FFCCE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BF2CDE"/>
    <w:multiLevelType w:val="hybridMultilevel"/>
    <w:tmpl w:val="DFC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E93BD4"/>
    <w:multiLevelType w:val="hybridMultilevel"/>
    <w:tmpl w:val="046E5F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588409D4"/>
    <w:multiLevelType w:val="hybridMultilevel"/>
    <w:tmpl w:val="5D38BD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62662174"/>
    <w:multiLevelType w:val="hybridMultilevel"/>
    <w:tmpl w:val="2298A73A"/>
    <w:lvl w:ilvl="0" w:tplc="08090001">
      <w:start w:val="1"/>
      <w:numFmt w:val="bullet"/>
      <w:lvlText w:val=""/>
      <w:lvlJc w:val="left"/>
      <w:pPr>
        <w:tabs>
          <w:tab w:val="num" w:pos="397"/>
        </w:tabs>
        <w:ind w:left="397" w:hanging="397"/>
      </w:pPr>
      <w:rPr>
        <w:rFonts w:ascii="Symbol" w:hAnsi="Symbol"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6E6B5FA2"/>
    <w:multiLevelType w:val="hybridMultilevel"/>
    <w:tmpl w:val="F236A706"/>
    <w:lvl w:ilvl="0" w:tplc="2CDC69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270AF0"/>
    <w:multiLevelType w:val="hybridMultilevel"/>
    <w:tmpl w:val="A05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1D5CAB"/>
    <w:multiLevelType w:val="hybridMultilevel"/>
    <w:tmpl w:val="A330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5F2D38"/>
    <w:multiLevelType w:val="hybridMultilevel"/>
    <w:tmpl w:val="FC420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1058111">
    <w:abstractNumId w:val="6"/>
  </w:num>
  <w:num w:numId="2" w16cid:durableId="1781531497">
    <w:abstractNumId w:val="5"/>
  </w:num>
  <w:num w:numId="3" w16cid:durableId="247345754">
    <w:abstractNumId w:val="4"/>
  </w:num>
  <w:num w:numId="4" w16cid:durableId="988679276">
    <w:abstractNumId w:val="12"/>
  </w:num>
  <w:num w:numId="5" w16cid:durableId="1803307745">
    <w:abstractNumId w:val="2"/>
  </w:num>
  <w:num w:numId="6" w16cid:durableId="37242408">
    <w:abstractNumId w:val="8"/>
  </w:num>
  <w:num w:numId="7" w16cid:durableId="538013079">
    <w:abstractNumId w:val="7"/>
  </w:num>
  <w:num w:numId="8" w16cid:durableId="1745368540">
    <w:abstractNumId w:val="1"/>
  </w:num>
  <w:num w:numId="9" w16cid:durableId="571697440">
    <w:abstractNumId w:val="13"/>
  </w:num>
  <w:num w:numId="10" w16cid:durableId="119105890">
    <w:abstractNumId w:val="14"/>
  </w:num>
  <w:num w:numId="11" w16cid:durableId="497769753">
    <w:abstractNumId w:val="9"/>
  </w:num>
  <w:num w:numId="12" w16cid:durableId="568803545">
    <w:abstractNumId w:val="3"/>
  </w:num>
  <w:num w:numId="13" w16cid:durableId="2050062999">
    <w:abstractNumId w:val="11"/>
  </w:num>
  <w:num w:numId="14" w16cid:durableId="1094132735">
    <w:abstractNumId w:val="3"/>
  </w:num>
  <w:num w:numId="15" w16cid:durableId="899290510">
    <w:abstractNumId w:val="10"/>
  </w:num>
  <w:num w:numId="16" w16cid:durableId="183738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9"/>
    <w:rsid w:val="00031998"/>
    <w:rsid w:val="00035C13"/>
    <w:rsid w:val="00072221"/>
    <w:rsid w:val="000741CA"/>
    <w:rsid w:val="0008512E"/>
    <w:rsid w:val="000D1316"/>
    <w:rsid w:val="000E1766"/>
    <w:rsid w:val="000E4F77"/>
    <w:rsid w:val="000F073C"/>
    <w:rsid w:val="000F5D0C"/>
    <w:rsid w:val="0018089D"/>
    <w:rsid w:val="001A1A27"/>
    <w:rsid w:val="001C189B"/>
    <w:rsid w:val="001D50A0"/>
    <w:rsid w:val="001E3B1F"/>
    <w:rsid w:val="002659DB"/>
    <w:rsid w:val="002C3D80"/>
    <w:rsid w:val="002F22DD"/>
    <w:rsid w:val="002F454B"/>
    <w:rsid w:val="00320A4C"/>
    <w:rsid w:val="003A402F"/>
    <w:rsid w:val="003A6B64"/>
    <w:rsid w:val="004363A5"/>
    <w:rsid w:val="004556A5"/>
    <w:rsid w:val="00472126"/>
    <w:rsid w:val="004C3086"/>
    <w:rsid w:val="004D07A9"/>
    <w:rsid w:val="005771B7"/>
    <w:rsid w:val="005C5520"/>
    <w:rsid w:val="005E576A"/>
    <w:rsid w:val="0063201C"/>
    <w:rsid w:val="00670F73"/>
    <w:rsid w:val="00691830"/>
    <w:rsid w:val="006E3954"/>
    <w:rsid w:val="00775647"/>
    <w:rsid w:val="007920D9"/>
    <w:rsid w:val="007A6323"/>
    <w:rsid w:val="007C2D41"/>
    <w:rsid w:val="007C7219"/>
    <w:rsid w:val="007E21B3"/>
    <w:rsid w:val="00805F28"/>
    <w:rsid w:val="00844239"/>
    <w:rsid w:val="00880562"/>
    <w:rsid w:val="008E20A7"/>
    <w:rsid w:val="00942F39"/>
    <w:rsid w:val="009650F2"/>
    <w:rsid w:val="00982553"/>
    <w:rsid w:val="00A31959"/>
    <w:rsid w:val="00A71F81"/>
    <w:rsid w:val="00A751AA"/>
    <w:rsid w:val="00A757DE"/>
    <w:rsid w:val="00A77969"/>
    <w:rsid w:val="00AA7174"/>
    <w:rsid w:val="00AB6278"/>
    <w:rsid w:val="00B6341B"/>
    <w:rsid w:val="00B70936"/>
    <w:rsid w:val="00B74243"/>
    <w:rsid w:val="00B946A4"/>
    <w:rsid w:val="00B979A7"/>
    <w:rsid w:val="00C16C2E"/>
    <w:rsid w:val="00C92F91"/>
    <w:rsid w:val="00CA7F38"/>
    <w:rsid w:val="00D2637E"/>
    <w:rsid w:val="00D56B50"/>
    <w:rsid w:val="00D6648D"/>
    <w:rsid w:val="00D674E8"/>
    <w:rsid w:val="00D814FC"/>
    <w:rsid w:val="00DB0717"/>
    <w:rsid w:val="00DC5D4A"/>
    <w:rsid w:val="00DE1C5C"/>
    <w:rsid w:val="00DF76B9"/>
    <w:rsid w:val="00E11792"/>
    <w:rsid w:val="00E472C9"/>
    <w:rsid w:val="00E83BCB"/>
    <w:rsid w:val="00E90F47"/>
    <w:rsid w:val="00E95F32"/>
    <w:rsid w:val="00F81CD3"/>
    <w:rsid w:val="00F84F2E"/>
    <w:rsid w:val="00F908EE"/>
    <w:rsid w:val="00FD5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1424"/>
  <w15:chartTrackingRefBased/>
  <w15:docId w15:val="{2FC7E8AE-56DD-48B0-AC12-C5271AF6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54B"/>
  </w:style>
  <w:style w:type="paragraph" w:styleId="Heading2">
    <w:name w:val="heading 2"/>
    <w:basedOn w:val="Normal"/>
    <w:next w:val="Normal"/>
    <w:link w:val="Heading2Char"/>
    <w:uiPriority w:val="9"/>
    <w:unhideWhenUsed/>
    <w:qFormat/>
    <w:rsid w:val="004D07A9"/>
    <w:pPr>
      <w:keepNext/>
      <w:keepLines/>
      <w:widowControl w:val="0"/>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7A9"/>
    <w:rPr>
      <w:color w:val="0563C1" w:themeColor="hyperlink"/>
      <w:u w:val="single"/>
    </w:rPr>
  </w:style>
  <w:style w:type="paragraph" w:styleId="Title">
    <w:name w:val="Title"/>
    <w:basedOn w:val="Normal"/>
    <w:next w:val="Normal"/>
    <w:link w:val="TitleChar"/>
    <w:uiPriority w:val="10"/>
    <w:qFormat/>
    <w:rsid w:val="004D07A9"/>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D07A9"/>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4D07A9"/>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0E4F77"/>
    <w:pPr>
      <w:ind w:left="720"/>
      <w:contextualSpacing/>
    </w:pPr>
  </w:style>
  <w:style w:type="character" w:styleId="UnresolvedMention">
    <w:name w:val="Unresolved Mention"/>
    <w:basedOn w:val="DefaultParagraphFont"/>
    <w:uiPriority w:val="99"/>
    <w:semiHidden/>
    <w:unhideWhenUsed/>
    <w:rsid w:val="008E20A7"/>
    <w:rPr>
      <w:color w:val="605E5C"/>
      <w:shd w:val="clear" w:color="auto" w:fill="E1DFDD"/>
    </w:rPr>
  </w:style>
  <w:style w:type="paragraph" w:styleId="Header">
    <w:name w:val="header"/>
    <w:basedOn w:val="Normal"/>
    <w:link w:val="HeaderChar"/>
    <w:uiPriority w:val="99"/>
    <w:unhideWhenUsed/>
    <w:rsid w:val="00AB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78"/>
  </w:style>
  <w:style w:type="paragraph" w:styleId="Footer">
    <w:name w:val="footer"/>
    <w:basedOn w:val="Normal"/>
    <w:link w:val="FooterChar"/>
    <w:uiPriority w:val="99"/>
    <w:unhideWhenUsed/>
    <w:rsid w:val="00AB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78"/>
  </w:style>
  <w:style w:type="paragraph" w:styleId="FootnoteText">
    <w:name w:val="footnote text"/>
    <w:basedOn w:val="Normal"/>
    <w:link w:val="FootnoteTextChar"/>
    <w:uiPriority w:val="99"/>
    <w:semiHidden/>
    <w:unhideWhenUsed/>
    <w:rsid w:val="00E90F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0F47"/>
    <w:rPr>
      <w:sz w:val="20"/>
      <w:szCs w:val="20"/>
    </w:rPr>
  </w:style>
  <w:style w:type="character" w:styleId="FootnoteReference">
    <w:name w:val="footnote reference"/>
    <w:basedOn w:val="DefaultParagraphFont"/>
    <w:uiPriority w:val="99"/>
    <w:semiHidden/>
    <w:unhideWhenUsed/>
    <w:rsid w:val="00E90F47"/>
    <w:rPr>
      <w:vertAlign w:val="superscript"/>
    </w:rPr>
  </w:style>
  <w:style w:type="paragraph" w:styleId="EndnoteText">
    <w:name w:val="endnote text"/>
    <w:basedOn w:val="Normal"/>
    <w:link w:val="EndnoteTextChar"/>
    <w:uiPriority w:val="99"/>
    <w:semiHidden/>
    <w:unhideWhenUsed/>
    <w:rsid w:val="00074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41CA"/>
    <w:rPr>
      <w:sz w:val="20"/>
      <w:szCs w:val="20"/>
    </w:rPr>
  </w:style>
  <w:style w:type="character" w:styleId="EndnoteReference">
    <w:name w:val="endnote reference"/>
    <w:basedOn w:val="DefaultParagraphFont"/>
    <w:uiPriority w:val="99"/>
    <w:semiHidden/>
    <w:unhideWhenUsed/>
    <w:rsid w:val="000741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6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sa.villiers@medway.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ita.hiller@kent.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p@medway..gov.uk" TargetMode="External"/><Relationship Id="rId5" Type="http://schemas.openxmlformats.org/officeDocument/2006/relationships/webSettings" Target="webSettings.xml"/><Relationship Id="rId15" Type="http://schemas.openxmlformats.org/officeDocument/2006/relationships/hyperlink" Target="https://www.medwayscp.org.uk/mscb/info/5/mscb-1/34/worried-child" TargetMode="External"/><Relationship Id="rId10" Type="http://schemas.openxmlformats.org/officeDocument/2006/relationships/hyperlink" Target="mailto:kscmp@kent.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scmp.org.uk/guidance/worried-about-a-chil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organisations/disclosure-and-barring-service" TargetMode="External"/><Relationship Id="rId2" Type="http://schemas.openxmlformats.org/officeDocument/2006/relationships/hyperlink" Target="https://www.gov.uk/government/publications/passport-to-compliance/introduction" TargetMode="External"/><Relationship Id="rId1" Type="http://schemas.openxmlformats.org/officeDocument/2006/relationships/hyperlink" Target="https://assets.publishing.service.gov.uk/government/uploads/system/uploads/attachment_data/file/1101454/Keeping_children_safe_in_education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26909-E5A6-4B90-9507-939337CE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Laura Wright  - CED SPRCA</cp:lastModifiedBy>
  <cp:revision>17</cp:revision>
  <dcterms:created xsi:type="dcterms:W3CDTF">2023-05-09T10:35:00Z</dcterms:created>
  <dcterms:modified xsi:type="dcterms:W3CDTF">2023-05-11T10:40:00Z</dcterms:modified>
</cp:coreProperties>
</file>